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4A4EC" w14:textId="405609F6" w:rsidR="00CD29A8" w:rsidRDefault="00CD29A8" w:rsidP="00CD29A8">
      <w:pPr>
        <w:pStyle w:val="ACNormln"/>
        <w:spacing w:before="0" w:after="60"/>
        <w:jc w:val="left"/>
        <w:outlineLvl w:val="0"/>
        <w:rPr>
          <w:rFonts w:ascii="Calibri" w:hAnsi="Calibri" w:cs="Calibri"/>
          <w:b/>
          <w:sz w:val="28"/>
          <w:szCs w:val="28"/>
        </w:rPr>
      </w:pPr>
      <w:r w:rsidRPr="00CD29A8">
        <w:rPr>
          <w:rFonts w:ascii="Calibri" w:hAnsi="Calibri" w:cs="Calibri"/>
          <w:b/>
          <w:sz w:val="28"/>
          <w:szCs w:val="28"/>
        </w:rPr>
        <w:t>Příloha č. 3 zadávací dokumentace – závazný návrh smlouvy o dílo</w:t>
      </w:r>
    </w:p>
    <w:p w14:paraId="1E12BCD3" w14:textId="77777777" w:rsidR="00CD29A8" w:rsidRPr="00CD29A8" w:rsidRDefault="00CD29A8" w:rsidP="00CD29A8">
      <w:pPr>
        <w:pStyle w:val="ACNormln"/>
        <w:spacing w:before="0" w:after="60"/>
        <w:jc w:val="left"/>
        <w:outlineLvl w:val="0"/>
        <w:rPr>
          <w:rFonts w:ascii="Calibri" w:hAnsi="Calibri" w:cs="Calibri"/>
          <w:b/>
          <w:sz w:val="28"/>
          <w:szCs w:val="28"/>
        </w:rPr>
      </w:pPr>
    </w:p>
    <w:p w14:paraId="5BAA1B87" w14:textId="1D982C35" w:rsidR="005C1633" w:rsidRPr="00CD29A8"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5488F763"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w:t>
      </w:r>
      <w:r w:rsidR="00C55FC3">
        <w:rPr>
          <w:sz w:val="20"/>
          <w:szCs w:val="20"/>
        </w:rPr>
        <w:t xml:space="preserve">také </w:t>
      </w:r>
      <w:r w:rsidRPr="00EC21A0">
        <w:rPr>
          <w:sz w:val="20"/>
          <w:szCs w:val="20"/>
        </w:rPr>
        <w:t>jen „OZ“) a dle zákona č. 134/2016 Sb., o zadávání veřejných zakázek, v</w:t>
      </w:r>
      <w:r w:rsidR="004047DF">
        <w:rPr>
          <w:sz w:val="20"/>
          <w:szCs w:val="20"/>
        </w:rPr>
        <w:t>e znění pozdějších předpisů</w:t>
      </w:r>
      <w:r w:rsidRPr="00EC21A0">
        <w:rPr>
          <w:sz w:val="20"/>
          <w:szCs w:val="20"/>
        </w:rPr>
        <w:t xml:space="preserve"> (dále </w:t>
      </w:r>
      <w:r w:rsidR="00C55FC3">
        <w:rPr>
          <w:sz w:val="20"/>
          <w:szCs w:val="20"/>
        </w:rPr>
        <w:t xml:space="preserve">také </w:t>
      </w:r>
      <w:r w:rsidRPr="00EC21A0">
        <w:rPr>
          <w:sz w:val="20"/>
          <w:szCs w:val="20"/>
        </w:rPr>
        <w:t>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A45D25">
      <w:pPr>
        <w:tabs>
          <w:tab w:val="left" w:pos="2268"/>
        </w:tabs>
        <w:autoSpaceDN w:val="0"/>
        <w:spacing w:after="0" w:line="276" w:lineRule="auto"/>
        <w:rPr>
          <w:sz w:val="24"/>
        </w:rPr>
      </w:pPr>
      <w:bookmarkStart w:id="1" w:name="_Hlk138407252"/>
      <w:r w:rsidRPr="005C1633">
        <w:rPr>
          <w:b/>
          <w:sz w:val="24"/>
        </w:rPr>
        <w:t>Nemocnice Pardubického kraje, a.s.</w:t>
      </w:r>
    </w:p>
    <w:p w14:paraId="16077FFB" w14:textId="77777777" w:rsidR="005C1633" w:rsidRPr="00AD1C61" w:rsidRDefault="00401355" w:rsidP="00A45D25">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A45D25">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A45D25">
      <w:pPr>
        <w:tabs>
          <w:tab w:val="left" w:pos="2268"/>
        </w:tabs>
        <w:autoSpaceDN w:val="0"/>
        <w:spacing w:after="0" w:line="276" w:lineRule="auto"/>
      </w:pPr>
      <w:r w:rsidRPr="00AD1C61">
        <w:t>DIČ</w:t>
      </w:r>
      <w:r>
        <w:t>:</w:t>
      </w:r>
      <w:r w:rsidRPr="00AD1C61">
        <w:t xml:space="preserve"> </w:t>
      </w:r>
      <w:r w:rsidRPr="00AD1C61">
        <w:tab/>
        <w:t>CZ27520536</w:t>
      </w:r>
    </w:p>
    <w:p w14:paraId="39C8AAE8" w14:textId="4E4447C9" w:rsidR="005C1633" w:rsidRPr="00401355" w:rsidRDefault="005C1633" w:rsidP="00A45D25">
      <w:pPr>
        <w:tabs>
          <w:tab w:val="left" w:pos="2268"/>
        </w:tabs>
        <w:autoSpaceDN w:val="0"/>
        <w:spacing w:after="0" w:line="276"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0C14401" w14:textId="77777777" w:rsidR="009A0A4E" w:rsidRDefault="009A0A4E" w:rsidP="00A45D25">
      <w:pPr>
        <w:tabs>
          <w:tab w:val="left" w:pos="2268"/>
        </w:tabs>
        <w:autoSpaceDN w:val="0"/>
        <w:spacing w:after="0" w:line="276" w:lineRule="auto"/>
      </w:pPr>
      <w:r w:rsidRPr="009A0A4E">
        <w:tab/>
        <w:t>Ing. Petrem Vrbou, místopředsedou představenstva</w:t>
      </w:r>
    </w:p>
    <w:p w14:paraId="640A17A7" w14:textId="4E2721B0" w:rsidR="005C1633" w:rsidRDefault="00401355" w:rsidP="00A45D25">
      <w:pPr>
        <w:tabs>
          <w:tab w:val="left" w:pos="2268"/>
        </w:tabs>
        <w:autoSpaceDN w:val="0"/>
        <w:spacing w:after="0" w:line="276" w:lineRule="auto"/>
      </w:pPr>
      <w:r>
        <w:t>Bankovní spojení</w:t>
      </w:r>
      <w:r w:rsidR="005C1633" w:rsidRPr="00AD1C61">
        <w:t xml:space="preserve">: </w:t>
      </w:r>
      <w:r>
        <w:tab/>
      </w:r>
      <w:r w:rsidR="00CD29A8">
        <w:t>Československá obchodní banka, a.s.</w:t>
      </w:r>
    </w:p>
    <w:p w14:paraId="723A41E0" w14:textId="77777777" w:rsidR="005C1633" w:rsidRPr="00AD1C61" w:rsidRDefault="005C1633" w:rsidP="00A45D25">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A45D25">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A45D25">
      <w:pPr>
        <w:tabs>
          <w:tab w:val="left" w:pos="2268"/>
        </w:tabs>
        <w:autoSpaceDN w:val="0"/>
        <w:spacing w:after="0"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CD29A8">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7DA282D9" w:rsidR="005C1633" w:rsidRPr="00EB6889" w:rsidRDefault="00A45D25" w:rsidP="00CD29A8">
      <w:pPr>
        <w:tabs>
          <w:tab w:val="left" w:pos="2268"/>
          <w:tab w:val="left" w:pos="2835"/>
          <w:tab w:val="left" w:pos="3828"/>
        </w:tabs>
        <w:autoSpaceDN w:val="0"/>
        <w:spacing w:after="0" w:line="276" w:lineRule="auto"/>
        <w:rPr>
          <w:b/>
          <w:sz w:val="24"/>
          <w:szCs w:val="24"/>
        </w:rPr>
      </w:pPr>
      <w:r w:rsidRPr="00A45D25">
        <w:rPr>
          <w:b/>
          <w:sz w:val="24"/>
          <w:szCs w:val="24"/>
        </w:rPr>
        <w:t>…………………………………</w:t>
      </w:r>
      <w:r>
        <w:rPr>
          <w:b/>
          <w:sz w:val="24"/>
          <w:szCs w:val="24"/>
        </w:rPr>
        <w:t>…………………….</w:t>
      </w:r>
      <w:r w:rsidRPr="00A45D25">
        <w:rPr>
          <w:b/>
          <w:sz w:val="24"/>
          <w:szCs w:val="24"/>
        </w:rPr>
        <w:t>.</w:t>
      </w:r>
      <w:r>
        <w:rPr>
          <w:b/>
          <w:sz w:val="24"/>
          <w:szCs w:val="24"/>
        </w:rPr>
        <w:t xml:space="preserve"> </w:t>
      </w:r>
      <w:r w:rsidRPr="00CE5EFB">
        <w:rPr>
          <w:bCs/>
          <w:sz w:val="24"/>
          <w:szCs w:val="24"/>
          <w:highlight w:val="yellow"/>
        </w:rPr>
        <w:t>název</w:t>
      </w:r>
      <w:r w:rsidR="005C1633" w:rsidRPr="00CE5EFB">
        <w:rPr>
          <w:bCs/>
          <w:sz w:val="24"/>
          <w:szCs w:val="24"/>
          <w:highlight w:val="yellow"/>
        </w:rPr>
        <w:t xml:space="preserve">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29C60BF4" w:rsidR="00401355" w:rsidRPr="002D4614" w:rsidRDefault="00401355" w:rsidP="00CD29A8">
      <w:pPr>
        <w:tabs>
          <w:tab w:val="left" w:pos="2268"/>
          <w:tab w:val="left" w:pos="2835"/>
          <w:tab w:val="left" w:pos="3828"/>
        </w:tabs>
        <w:autoSpaceDN w:val="0"/>
        <w:spacing w:after="0" w:line="276" w:lineRule="auto"/>
        <w:rPr>
          <w:iCs/>
        </w:rPr>
      </w:pPr>
      <w:r>
        <w:t>Sídlo</w:t>
      </w:r>
      <w:r w:rsidRPr="00AD1C61">
        <w:t xml:space="preserve">: </w:t>
      </w:r>
      <w:r w:rsidR="004A4DDF" w:rsidRPr="004A4DDF">
        <w:rPr>
          <w:i/>
          <w:color w:val="AEAAAA" w:themeColor="background2" w:themeShade="BF"/>
        </w:rPr>
        <w:tab/>
      </w:r>
      <w:r w:rsidR="00A45D25" w:rsidRPr="00A45D25">
        <w:rPr>
          <w:i/>
        </w:rPr>
        <w:t>………………………..</w:t>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6E751D2A" w:rsidR="00401355" w:rsidRDefault="00401355" w:rsidP="00CD29A8">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3AD4D044" w:rsidR="00401355" w:rsidRDefault="00401355" w:rsidP="00CD29A8">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A45D25" w:rsidRPr="00A45D25">
        <w:rPr>
          <w:i/>
        </w:rPr>
        <w:t>………………………..</w:t>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329C527E" w:rsidR="00401355" w:rsidRPr="00401355" w:rsidRDefault="00401355" w:rsidP="00CD29A8">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A45D25" w:rsidRPr="00A45D25">
        <w:rPr>
          <w:i/>
        </w:rPr>
        <w:t>………………………..</w:t>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1D7A5112" w:rsidR="00401355" w:rsidRDefault="00401355" w:rsidP="00CD29A8">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A45D25" w:rsidRPr="00A45D25">
        <w:rPr>
          <w:i/>
        </w:rPr>
        <w:t>………………………..</w:t>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194D2600" w:rsidR="00401355" w:rsidRPr="00AD1C61" w:rsidRDefault="00401355" w:rsidP="00CD29A8">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A45D25" w:rsidRPr="00A45D25">
        <w:rPr>
          <w:i/>
        </w:rPr>
        <w:t>………………………..</w:t>
      </w:r>
      <w:r w:rsidR="00A45D25">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7DF6200E" w:rsidR="005C1633" w:rsidRPr="00D94FAC" w:rsidRDefault="005C1633" w:rsidP="00CD29A8">
      <w:pPr>
        <w:autoSpaceDN w:val="0"/>
        <w:spacing w:after="0" w:line="276" w:lineRule="auto"/>
        <w:rPr>
          <w:i/>
          <w:color w:val="AEAAAA" w:themeColor="background2" w:themeShade="BF"/>
          <w:highlight w:val="yellow"/>
        </w:rPr>
      </w:pPr>
      <w:r>
        <w:rPr>
          <w:rFonts w:cs="Arial"/>
        </w:rPr>
        <w:t xml:space="preserve">Společnost zapsaná v obchodním rejstříku vedeném </w:t>
      </w:r>
      <w:r w:rsidR="00A45D25" w:rsidRPr="00A45D25">
        <w:rPr>
          <w:iCs/>
        </w:rPr>
        <w:t>……………… v ………………, oddíl ……, vložka ……….</w:t>
      </w:r>
      <w:r w:rsidR="00A45D25">
        <w:rPr>
          <w:iCs/>
        </w:rPr>
        <w:t xml:space="preserve"> </w:t>
      </w:r>
      <w:r w:rsidR="00A45D25" w:rsidRPr="00D94FAC">
        <w:rPr>
          <w:i/>
          <w:color w:val="AEAAAA" w:themeColor="background2" w:themeShade="BF"/>
          <w:highlight w:val="yellow"/>
        </w:rPr>
        <w:t xml:space="preserve">vyplní </w:t>
      </w:r>
      <w:r w:rsidR="00A45D25">
        <w:rPr>
          <w:i/>
          <w:color w:val="AEAAAA" w:themeColor="background2" w:themeShade="BF"/>
          <w:highlight w:val="yellow"/>
        </w:rPr>
        <w:t>zhotovitel</w:t>
      </w:r>
    </w:p>
    <w:p w14:paraId="2384550A" w14:textId="4183346F" w:rsidR="00420FB8" w:rsidRPr="001171AC" w:rsidRDefault="003007B4" w:rsidP="00CD29A8">
      <w:pPr>
        <w:spacing w:after="0" w:line="276"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CE5EFB">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CE5EFB">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9F5010">
      <w:pPr>
        <w:pStyle w:val="Bezmezer"/>
        <w:spacing w:after="60"/>
      </w:pPr>
    </w:p>
    <w:p w14:paraId="4E57A4DD" w14:textId="05FC583A" w:rsidR="00420FB8" w:rsidRDefault="00A45D25" w:rsidP="00A45D25">
      <w:pPr>
        <w:pStyle w:val="Bezmezer"/>
        <w:spacing w:after="60"/>
        <w:jc w:val="both"/>
        <w:rPr>
          <w:highlight w:val="cyan"/>
        </w:rPr>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A45D25">
        <w:rPr>
          <w:b/>
          <w:bCs/>
        </w:rPr>
        <w:t>Systém pro vyhledávání infekcí souvisejících s nemocniční péčí s podporou AI</w:t>
      </w:r>
      <w:r w:rsidRPr="000C56DB">
        <w:t xml:space="preserve"> (dále jen „veřejná zakázka“) realizovaného v souladu se zákonem č. 134/2016 </w:t>
      </w:r>
      <w:r w:rsidRPr="000C56DB">
        <w:lastRenderedPageBreak/>
        <w:t>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p>
    <w:p w14:paraId="4F3D8B24" w14:textId="77777777" w:rsidR="00733EAF" w:rsidRDefault="00733EAF" w:rsidP="009F5010">
      <w:pPr>
        <w:pStyle w:val="Bezmezer"/>
        <w:spacing w:after="60"/>
        <w:rPr>
          <w:highlight w:val="cyan"/>
        </w:rPr>
      </w:pPr>
    </w:p>
    <w:p w14:paraId="585B0505" w14:textId="77777777" w:rsidR="00A45D25" w:rsidRDefault="00A45D25" w:rsidP="00733EAF">
      <w:pPr>
        <w:tabs>
          <w:tab w:val="left" w:pos="1860"/>
        </w:tabs>
        <w:rPr>
          <w:lang w:eastAsia="en-US"/>
        </w:rPr>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A45D25" w14:paraId="5A973D7D" w14:textId="77777777" w:rsidTr="00EE4307">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29A92FB0" w14:textId="77777777" w:rsidR="00A45D25" w:rsidRPr="0085283D" w:rsidRDefault="00A45D25" w:rsidP="00EE4307">
            <w:pPr>
              <w:spacing w:after="0"/>
              <w:rPr>
                <w:sz w:val="24"/>
              </w:rPr>
            </w:pPr>
            <w:bookmarkStart w:id="3" w:name="_Hlk191450806"/>
            <w:r w:rsidRPr="0085283D">
              <w:rPr>
                <w:rFonts w:ascii="Calibri" w:hAnsi="Calibri" w:cs="Calibri"/>
                <w:b/>
                <w:sz w:val="24"/>
              </w:rPr>
              <w:t>Identifikace projektu</w:t>
            </w:r>
          </w:p>
        </w:tc>
      </w:tr>
      <w:tr w:rsidR="00A45D25" w:rsidRPr="00411094" w14:paraId="75AB5E6C" w14:textId="77777777" w:rsidTr="00EE4307">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771EDA58" w14:textId="77777777" w:rsidR="00A45D25" w:rsidRPr="005973E8" w:rsidRDefault="00A45D25" w:rsidP="00EE4307">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A45D25" w:rsidRPr="00411094" w14:paraId="4ADE2615" w14:textId="77777777" w:rsidTr="00EE4307">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4A524A32" w14:textId="77777777" w:rsidR="00A45D25" w:rsidRPr="005973E8" w:rsidRDefault="00A45D25" w:rsidP="00EE4307">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51F54ED5" w14:textId="77777777" w:rsidR="00A45D25" w:rsidRPr="005973E8" w:rsidRDefault="00A45D25" w:rsidP="00EE4307">
            <w:pPr>
              <w:spacing w:after="0"/>
              <w:rPr>
                <w:rFonts w:ascii="Calibri" w:hAnsi="Calibri" w:cs="Calibri"/>
              </w:rPr>
            </w:pPr>
            <w:r>
              <w:rPr>
                <w:rFonts w:ascii="Calibri" w:hAnsi="Calibri" w:cs="Calibri"/>
              </w:rPr>
              <w:t>Národní plán obnovy (NPO)</w:t>
            </w:r>
          </w:p>
        </w:tc>
      </w:tr>
      <w:tr w:rsidR="00A45D25" w:rsidRPr="00BA2188" w14:paraId="3F28F118" w14:textId="77777777" w:rsidTr="00EE4307">
        <w:tc>
          <w:tcPr>
            <w:tcW w:w="2890" w:type="dxa"/>
            <w:tcBorders>
              <w:top w:val="single" w:sz="4" w:space="0" w:color="000000"/>
              <w:left w:val="single" w:sz="4" w:space="0" w:color="000000"/>
              <w:bottom w:val="single" w:sz="4" w:space="0" w:color="000000"/>
            </w:tcBorders>
            <w:vAlign w:val="center"/>
          </w:tcPr>
          <w:p w14:paraId="4767D243" w14:textId="77777777" w:rsidR="00A45D25" w:rsidRPr="001611FB" w:rsidRDefault="00A45D25" w:rsidP="00EE4307">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74FA3DFC" w14:textId="77777777" w:rsidR="00A45D25" w:rsidRPr="005973E8" w:rsidRDefault="00A45D25" w:rsidP="00EE4307">
            <w:pPr>
              <w:spacing w:after="0"/>
              <w:rPr>
                <w:rFonts w:ascii="Calibri" w:hAnsi="Calibri" w:cs="Calibri"/>
                <w:bCs/>
              </w:rPr>
            </w:pPr>
            <w:r w:rsidRPr="00572F1F">
              <w:rPr>
                <w:rFonts w:ascii="Calibri" w:hAnsi="Calibri" w:cs="Calibri"/>
                <w:bCs/>
              </w:rPr>
              <w:t>NPK, a.s. - Interoperabilita - zavedení a rozvoj služeb elektronického zdravotnictví</w:t>
            </w:r>
          </w:p>
        </w:tc>
      </w:tr>
      <w:tr w:rsidR="00A45D25" w:rsidRPr="00BA2188" w14:paraId="5AC07100" w14:textId="77777777" w:rsidTr="00EE4307">
        <w:tc>
          <w:tcPr>
            <w:tcW w:w="2890" w:type="dxa"/>
            <w:tcBorders>
              <w:top w:val="single" w:sz="4" w:space="0" w:color="000000"/>
              <w:left w:val="single" w:sz="4" w:space="0" w:color="000000"/>
              <w:bottom w:val="single" w:sz="4" w:space="0" w:color="000000"/>
            </w:tcBorders>
            <w:vAlign w:val="center"/>
          </w:tcPr>
          <w:p w14:paraId="20B60C00" w14:textId="77777777" w:rsidR="00A45D25" w:rsidRPr="001611FB" w:rsidRDefault="00A45D25" w:rsidP="00EE4307">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02F70D28" w14:textId="77777777" w:rsidR="00A45D25" w:rsidRPr="005973E8" w:rsidRDefault="00A45D25" w:rsidP="00EE4307">
            <w:pPr>
              <w:spacing w:after="0"/>
              <w:rPr>
                <w:rFonts w:ascii="Calibri" w:hAnsi="Calibri" w:cs="Calibri"/>
              </w:rPr>
            </w:pPr>
            <w:r w:rsidRPr="00BD5EE8">
              <w:rPr>
                <w:rFonts w:ascii="Calibri" w:hAnsi="Calibri" w:cs="Calibri"/>
              </w:rPr>
              <w:t>CZ.31.1.0/0.0/0.0/23_088/0011190</w:t>
            </w:r>
          </w:p>
        </w:tc>
      </w:tr>
      <w:tr w:rsidR="00A45D25" w:rsidRPr="001611FB" w14:paraId="457A6B28" w14:textId="77777777" w:rsidTr="00EE4307">
        <w:tc>
          <w:tcPr>
            <w:tcW w:w="2890" w:type="dxa"/>
            <w:tcBorders>
              <w:top w:val="single" w:sz="4" w:space="0" w:color="000000"/>
              <w:left w:val="single" w:sz="4" w:space="0" w:color="000000"/>
              <w:bottom w:val="single" w:sz="4" w:space="0" w:color="000000"/>
            </w:tcBorders>
            <w:vAlign w:val="center"/>
          </w:tcPr>
          <w:p w14:paraId="23BBF30F" w14:textId="77777777" w:rsidR="00A45D25" w:rsidRPr="001611FB" w:rsidRDefault="00A45D25" w:rsidP="00EE4307">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7C6839B2" w14:textId="77777777" w:rsidR="00A45D25" w:rsidRPr="005973E8" w:rsidRDefault="00A45D25" w:rsidP="00EE4307">
            <w:pPr>
              <w:spacing w:after="0"/>
              <w:rPr>
                <w:rFonts w:ascii="Calibri" w:hAnsi="Calibri" w:cs="Calibri"/>
              </w:rPr>
            </w:pPr>
            <w:r w:rsidRPr="00BD5EE8">
              <w:rPr>
                <w:rFonts w:ascii="Calibri" w:hAnsi="Calibri" w:cs="Calibri"/>
              </w:rPr>
              <w:t>č. 22 - Služby elektronického zdravotnictví</w:t>
            </w:r>
          </w:p>
        </w:tc>
      </w:tr>
      <w:tr w:rsidR="00A45D25" w:rsidRPr="006D4F57" w14:paraId="01EC747F" w14:textId="77777777" w:rsidTr="00EE4307">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046DC35D" w14:textId="77777777" w:rsidR="00A45D25" w:rsidRPr="006D4F57" w:rsidRDefault="00A45D25" w:rsidP="00EE4307">
            <w:pPr>
              <w:spacing w:after="0"/>
              <w:rPr>
                <w:rFonts w:ascii="Calibri" w:hAnsi="Calibri" w:cs="Calibri"/>
                <w:b/>
                <w:bCs/>
              </w:rPr>
            </w:pPr>
            <w:r w:rsidRPr="000A4729">
              <w:rPr>
                <w:rFonts w:ascii="Calibri" w:hAnsi="Calibri" w:cs="Calibri"/>
              </w:rPr>
              <w:t xml:space="preserve">Projekt „NPK, a.s. - Interoperabilita - zavedení a rozvoj služeb elektronického zdravotnictví“ je financován Evropskou unií - </w:t>
            </w:r>
            <w:proofErr w:type="spellStart"/>
            <w:r w:rsidRPr="000A4729">
              <w:rPr>
                <w:rFonts w:ascii="Calibri" w:hAnsi="Calibri" w:cs="Calibri"/>
              </w:rPr>
              <w:t>NextGenerationEU</w:t>
            </w:r>
            <w:proofErr w:type="spellEnd"/>
            <w:r w:rsidRPr="000A4729">
              <w:rPr>
                <w:rFonts w:ascii="Calibri" w:hAnsi="Calibri" w:cs="Calibri"/>
              </w:rPr>
              <w:t>.</w:t>
            </w:r>
          </w:p>
        </w:tc>
      </w:tr>
      <w:bookmarkEnd w:id="3"/>
    </w:tbl>
    <w:p w14:paraId="43D73F77" w14:textId="77777777" w:rsidR="00A45D25" w:rsidRDefault="00A45D25" w:rsidP="00733EAF">
      <w:pPr>
        <w:tabs>
          <w:tab w:val="left" w:pos="1860"/>
        </w:tabs>
        <w:rPr>
          <w:lang w:eastAsia="en-US"/>
        </w:rPr>
      </w:pPr>
    </w:p>
    <w:tbl>
      <w:tblPr>
        <w:tblW w:w="9749" w:type="dxa"/>
        <w:tblInd w:w="-5" w:type="dxa"/>
        <w:tblLayout w:type="fixed"/>
        <w:tblLook w:val="0000" w:firstRow="0" w:lastRow="0" w:firstColumn="0" w:lastColumn="0" w:noHBand="0" w:noVBand="0"/>
      </w:tblPr>
      <w:tblGrid>
        <w:gridCol w:w="2835"/>
        <w:gridCol w:w="6914"/>
      </w:tblGrid>
      <w:tr w:rsidR="00A45D25" w14:paraId="132BB25A" w14:textId="77777777" w:rsidTr="00EE4307">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4E183EBD" w14:textId="77777777" w:rsidR="00A45D25" w:rsidRPr="0085283D" w:rsidRDefault="00A45D25" w:rsidP="00EE4307">
            <w:pPr>
              <w:spacing w:after="0"/>
              <w:rPr>
                <w:sz w:val="24"/>
              </w:rPr>
            </w:pPr>
            <w:bookmarkStart w:id="4" w:name="_Hlk191450824"/>
            <w:r w:rsidRPr="0085283D">
              <w:rPr>
                <w:rFonts w:ascii="Calibri" w:hAnsi="Calibri" w:cs="Calibri"/>
                <w:b/>
                <w:sz w:val="24"/>
              </w:rPr>
              <w:t>Identifikace projektu</w:t>
            </w:r>
          </w:p>
        </w:tc>
      </w:tr>
      <w:tr w:rsidR="00A45D25" w:rsidRPr="00411094" w14:paraId="76DF5F97" w14:textId="77777777" w:rsidTr="00EE4307">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0E65EA6F" w14:textId="77777777" w:rsidR="00A45D25" w:rsidRPr="005973E8" w:rsidRDefault="00A45D25" w:rsidP="00EE4307">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A45D25" w:rsidRPr="00BA2188" w14:paraId="761F6F81" w14:textId="77777777" w:rsidTr="00EE4307">
        <w:tc>
          <w:tcPr>
            <w:tcW w:w="2835" w:type="dxa"/>
            <w:tcBorders>
              <w:top w:val="single" w:sz="4" w:space="0" w:color="000000"/>
              <w:left w:val="single" w:sz="4" w:space="0" w:color="000000"/>
              <w:bottom w:val="single" w:sz="4" w:space="0" w:color="000000"/>
            </w:tcBorders>
            <w:vAlign w:val="center"/>
          </w:tcPr>
          <w:p w14:paraId="726317B1" w14:textId="77777777" w:rsidR="00A45D25" w:rsidRPr="001611FB" w:rsidRDefault="00A45D25" w:rsidP="00EE4307">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5E90DA9C" w14:textId="77777777" w:rsidR="00A45D25" w:rsidRPr="005973E8" w:rsidRDefault="00A45D25" w:rsidP="00EE4307">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r w:rsidRPr="000A4729">
              <w:rPr>
                <w:rFonts w:ascii="Calibri" w:hAnsi="Calibri" w:cs="Calibri"/>
                <w:bCs/>
              </w:rPr>
              <w:t>eHealth</w:t>
            </w:r>
            <w:proofErr w:type="spellEnd"/>
            <w:r w:rsidRPr="000A4729">
              <w:rPr>
                <w:rFonts w:ascii="Calibri" w:hAnsi="Calibri" w:cs="Calibri"/>
                <w:bCs/>
              </w:rPr>
              <w:t xml:space="preserve"> - rozvoj elektronických služeb v oblasti zdravotnictví</w:t>
            </w:r>
          </w:p>
        </w:tc>
      </w:tr>
      <w:tr w:rsidR="00A45D25" w:rsidRPr="00BA2188" w14:paraId="497BFA03" w14:textId="77777777" w:rsidTr="00EE4307">
        <w:tc>
          <w:tcPr>
            <w:tcW w:w="2835" w:type="dxa"/>
            <w:tcBorders>
              <w:top w:val="single" w:sz="4" w:space="0" w:color="000000"/>
              <w:left w:val="single" w:sz="4" w:space="0" w:color="000000"/>
              <w:bottom w:val="single" w:sz="4" w:space="0" w:color="000000"/>
            </w:tcBorders>
            <w:vAlign w:val="center"/>
          </w:tcPr>
          <w:p w14:paraId="2F05AA17" w14:textId="77777777" w:rsidR="00A45D25" w:rsidRPr="001611FB" w:rsidRDefault="00A45D25" w:rsidP="00EE4307">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075B0282" w14:textId="77777777" w:rsidR="00A45D25" w:rsidRPr="005973E8" w:rsidRDefault="00A45D25" w:rsidP="00EE4307">
            <w:pPr>
              <w:spacing w:after="0"/>
              <w:rPr>
                <w:rFonts w:ascii="Calibri" w:hAnsi="Calibri" w:cs="Calibri"/>
              </w:rPr>
            </w:pPr>
            <w:r w:rsidRPr="000A4729">
              <w:rPr>
                <w:rFonts w:ascii="Calibri" w:hAnsi="Calibri" w:cs="Calibri"/>
              </w:rPr>
              <w:t>CZ.06.01.01/00/23_078/0006541</w:t>
            </w:r>
          </w:p>
        </w:tc>
      </w:tr>
      <w:tr w:rsidR="00A45D25" w:rsidRPr="001611FB" w14:paraId="499DC5F4" w14:textId="77777777" w:rsidTr="00EE4307">
        <w:tc>
          <w:tcPr>
            <w:tcW w:w="2835" w:type="dxa"/>
            <w:tcBorders>
              <w:top w:val="single" w:sz="4" w:space="0" w:color="000000"/>
              <w:left w:val="single" w:sz="4" w:space="0" w:color="000000"/>
              <w:bottom w:val="single" w:sz="4" w:space="0" w:color="000000"/>
            </w:tcBorders>
            <w:vAlign w:val="center"/>
          </w:tcPr>
          <w:p w14:paraId="34331530" w14:textId="77777777" w:rsidR="00A45D25" w:rsidRPr="001611FB" w:rsidRDefault="00A45D25" w:rsidP="00EE4307">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26C0B2F2" w14:textId="77777777" w:rsidR="00A45D25" w:rsidRPr="005973E8" w:rsidRDefault="00A45D25" w:rsidP="00EE4307">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A45D25" w:rsidRPr="006D4F57" w14:paraId="1694F309" w14:textId="77777777" w:rsidTr="00EE4307">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4C00BE4" w14:textId="77777777" w:rsidR="00A45D25" w:rsidRPr="006D4F57" w:rsidRDefault="00A45D25" w:rsidP="00EE4307">
            <w:pPr>
              <w:spacing w:after="0"/>
              <w:rPr>
                <w:rFonts w:ascii="Calibri" w:hAnsi="Calibri" w:cs="Calibri"/>
                <w:b/>
                <w:bCs/>
              </w:rPr>
            </w:pPr>
            <w:r w:rsidRPr="000A4729">
              <w:rPr>
                <w:rFonts w:ascii="Calibri" w:hAnsi="Calibri" w:cs="Calibri"/>
              </w:rPr>
              <w:t xml:space="preserve">Projekt „NPK, a.s. - </w:t>
            </w:r>
            <w:proofErr w:type="spellStart"/>
            <w:r w:rsidRPr="000A4729">
              <w:rPr>
                <w:rFonts w:ascii="Calibri" w:hAnsi="Calibri" w:cs="Calibri"/>
              </w:rPr>
              <w:t>eHealth</w:t>
            </w:r>
            <w:proofErr w:type="spellEnd"/>
            <w:r w:rsidRPr="000A4729">
              <w:rPr>
                <w:rFonts w:ascii="Calibri" w:hAnsi="Calibri" w:cs="Calibri"/>
              </w:rPr>
              <w:t xml:space="preserve"> - rozvoj elektronických služeb v oblasti zdravotnictví“ je spolufinancován Evropskou unií.</w:t>
            </w:r>
          </w:p>
        </w:tc>
      </w:tr>
      <w:bookmarkEnd w:id="4"/>
    </w:tbl>
    <w:p w14:paraId="432B6204" w14:textId="2587F03C" w:rsidR="00733EAF" w:rsidRPr="00CE5EFB" w:rsidRDefault="00733EAF" w:rsidP="00CE5EFB">
      <w:pPr>
        <w:tabs>
          <w:tab w:val="left" w:pos="1860"/>
        </w:tabs>
        <w:rPr>
          <w:lang w:eastAsia="en-US"/>
        </w:rPr>
      </w:pPr>
    </w:p>
    <w:p w14:paraId="687AF1A2" w14:textId="7E7140E3" w:rsidR="003007B4" w:rsidRDefault="003007B4" w:rsidP="009F5010">
      <w:pPr>
        <w:spacing w:after="60" w:line="240" w:lineRule="auto"/>
        <w:rPr>
          <w:lang w:eastAsia="en-US"/>
        </w:rPr>
      </w:pPr>
    </w:p>
    <w:p w14:paraId="6E9C5C69" w14:textId="1BE3EB46" w:rsidR="003A599F" w:rsidRPr="00640A13" w:rsidRDefault="003A599F" w:rsidP="009F5010">
      <w:pPr>
        <w:pStyle w:val="Nadpis1"/>
        <w:keepLines w:val="0"/>
        <w:numPr>
          <w:ilvl w:val="0"/>
          <w:numId w:val="1"/>
        </w:numPr>
        <w:spacing w:before="0" w:after="6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4E5CBDE" w14:textId="77777777" w:rsidR="005014A8" w:rsidRDefault="005014A8" w:rsidP="005014A8">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3ECACA15" w14:textId="77777777" w:rsidR="005014A8" w:rsidRDefault="005014A8" w:rsidP="005014A8">
      <w:pPr>
        <w:numPr>
          <w:ilvl w:val="0"/>
          <w:numId w:val="2"/>
        </w:numPr>
        <w:spacing w:after="60" w:line="240" w:lineRule="auto"/>
        <w:jc w:val="both"/>
      </w:pPr>
      <w:r w:rsidRPr="007F46D4">
        <w:lastRenderedPageBreak/>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7505E3A5" w14:textId="77777777" w:rsidR="009F5010" w:rsidRDefault="009F5010" w:rsidP="005014A8">
      <w:pPr>
        <w:spacing w:after="60" w:line="240" w:lineRule="auto"/>
        <w:jc w:val="both"/>
      </w:pPr>
    </w:p>
    <w:p w14:paraId="46D9D2FF" w14:textId="0F292B7B" w:rsidR="00141482" w:rsidRPr="00640A13" w:rsidRDefault="00141482"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2FECCDE9" w:rsidR="00D735D2" w:rsidRDefault="0032400D" w:rsidP="001B5D6C">
      <w:pPr>
        <w:numPr>
          <w:ilvl w:val="0"/>
          <w:numId w:val="40"/>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807CE9" w:rsidRPr="00807CE9">
        <w:rPr>
          <w:b/>
        </w:rPr>
        <w:t xml:space="preserve">vyhledávání infekcí souvisejících s nemocniční péčí s podporou AI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28822B39" w14:textId="77777777" w:rsidR="009F5010" w:rsidRDefault="009F5010" w:rsidP="00CE5EFB">
      <w:pPr>
        <w:spacing w:after="60" w:line="240" w:lineRule="auto"/>
        <w:ind w:left="360"/>
        <w:jc w:val="both"/>
      </w:pPr>
    </w:p>
    <w:p w14:paraId="0C85E752" w14:textId="53BC28F3" w:rsidR="001140FF" w:rsidRPr="00D735D2" w:rsidRDefault="001140FF" w:rsidP="009F5010">
      <w:pPr>
        <w:pStyle w:val="Nadpis1"/>
        <w:keepLines w:val="0"/>
        <w:numPr>
          <w:ilvl w:val="0"/>
          <w:numId w:val="1"/>
        </w:numPr>
        <w:spacing w:before="0" w:after="6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1B5D6C">
      <w:pPr>
        <w:numPr>
          <w:ilvl w:val="0"/>
          <w:numId w:val="11"/>
        </w:numPr>
        <w:spacing w:after="60" w:line="240" w:lineRule="auto"/>
        <w:jc w:val="both"/>
      </w:pPr>
      <w:bookmarkStart w:id="5"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5"/>
    <w:p w14:paraId="35CFA4E4" w14:textId="30F8875D" w:rsidR="008B75AB" w:rsidRDefault="006A0C86" w:rsidP="001B5D6C">
      <w:pPr>
        <w:numPr>
          <w:ilvl w:val="0"/>
          <w:numId w:val="11"/>
        </w:numPr>
        <w:spacing w:after="60" w:line="240" w:lineRule="auto"/>
        <w:jc w:val="both"/>
      </w:pPr>
      <w:r w:rsidRPr="006A0C86">
        <w:t>Přesná specifikace</w:t>
      </w:r>
      <w:r>
        <w:t xml:space="preserve"> </w:t>
      </w:r>
      <w:r w:rsidR="00807CE9" w:rsidRPr="00807CE9">
        <w:t xml:space="preserve">dodávek </w:t>
      </w:r>
      <w:r w:rsidRPr="00807CE9">
        <w:t>softw</w:t>
      </w:r>
      <w:r w:rsidR="00807CE9" w:rsidRPr="00807CE9">
        <w:t xml:space="preserve">are a softwarových licencí </w:t>
      </w:r>
      <w:r w:rsidRPr="00807CE9">
        <w:t>(dále jen</w:t>
      </w:r>
      <w:r w:rsidRPr="006A0C86">
        <w:t xml:space="preserve"> </w:t>
      </w:r>
      <w:r w:rsidRPr="006A0C86">
        <w:rPr>
          <w:b/>
        </w:rPr>
        <w:t>konfigurační položky</w:t>
      </w:r>
      <w:r w:rsidRPr="006A0C86">
        <w:t>)</w:t>
      </w:r>
      <w:r w:rsidR="004A1D9D">
        <w:t xml:space="preserve">, </w:t>
      </w:r>
      <w:bookmarkStart w:id="6" w:name="_Hlk510095614"/>
      <w:r w:rsidR="004A1D9D">
        <w:t xml:space="preserve">které jsou součástí </w:t>
      </w:r>
      <w:r w:rsidR="004A1D9D" w:rsidRPr="004A1D9D">
        <w:rPr>
          <w:b/>
        </w:rPr>
        <w:t>díla</w:t>
      </w:r>
      <w:r w:rsidR="004A1D9D">
        <w:t>,</w:t>
      </w:r>
      <w:r w:rsidRPr="006A0C86">
        <w:t xml:space="preserve"> </w:t>
      </w:r>
      <w:bookmarkEnd w:id="6"/>
      <w:r w:rsidRPr="006A0C86">
        <w:t>je uvedena v Příloze č. 1 této Smlouvy.</w:t>
      </w:r>
      <w:r>
        <w:t xml:space="preserve"> </w:t>
      </w:r>
    </w:p>
    <w:p w14:paraId="5E167CBF" w14:textId="77777777" w:rsidR="00D735D2" w:rsidRPr="002E7365" w:rsidRDefault="00D735D2" w:rsidP="001B5D6C">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1B5D6C">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7"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w:t>
      </w:r>
      <w:proofErr w:type="spellStart"/>
      <w:r w:rsidRPr="000E2621">
        <w:rPr>
          <w:rFonts w:ascii="Calibri" w:hAnsi="Calibri"/>
          <w:szCs w:val="20"/>
        </w:rPr>
        <w:t>named</w:t>
      </w:r>
      <w:proofErr w:type="spellEnd"/>
      <w:r w:rsidRPr="000E2621">
        <w:rPr>
          <w:rFonts w:ascii="Calibri" w:hAnsi="Calibri"/>
          <w:szCs w:val="20"/>
        </w:rPr>
        <w:t xml:space="preserve"> user, </w:t>
      </w:r>
      <w:r>
        <w:rPr>
          <w:rFonts w:ascii="Calibri" w:hAnsi="Calibri"/>
          <w:szCs w:val="20"/>
        </w:rPr>
        <w:t xml:space="preserve">per </w:t>
      </w:r>
      <w:proofErr w:type="spellStart"/>
      <w:r>
        <w:rPr>
          <w:rFonts w:ascii="Calibri" w:hAnsi="Calibri"/>
          <w:szCs w:val="20"/>
        </w:rPr>
        <w:t>device</w:t>
      </w:r>
      <w:proofErr w:type="spellEnd"/>
      <w:r>
        <w:rPr>
          <w:rFonts w:ascii="Calibri" w:hAnsi="Calibri"/>
          <w:szCs w:val="20"/>
        </w:rPr>
        <w:t xml:space="preserve">, </w:t>
      </w:r>
      <w:proofErr w:type="spellStart"/>
      <w:r w:rsidRPr="000E2621">
        <w:rPr>
          <w:rFonts w:ascii="Calibri" w:hAnsi="Calibri"/>
          <w:szCs w:val="20"/>
        </w:rPr>
        <w:t>concurrent</w:t>
      </w:r>
      <w:proofErr w:type="spellEnd"/>
      <w:r w:rsidRPr="000E2621">
        <w:rPr>
          <w:rFonts w:ascii="Calibri" w:hAnsi="Calibri"/>
          <w:szCs w:val="20"/>
        </w:rPr>
        <w:t xml:space="preserve"> apod.) a počet poskytnutých licencí je uveden v Příloze č. 1.</w:t>
      </w:r>
    </w:p>
    <w:bookmarkEnd w:id="7"/>
    <w:p w14:paraId="1A3376FE" w14:textId="77777777" w:rsidR="00D735D2" w:rsidRPr="008A4528" w:rsidRDefault="00D735D2" w:rsidP="001B5D6C">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Objednatele (např. linuxová operační prostředí, databázový systém, virtualizační prostředí a další případné specifické systémové komponenty). </w:t>
      </w:r>
    </w:p>
    <w:p w14:paraId="4368B468" w14:textId="77777777" w:rsidR="00D735D2" w:rsidRPr="00345D41" w:rsidRDefault="00D735D2" w:rsidP="009F5010">
      <w:pPr>
        <w:spacing w:after="60" w:line="240" w:lineRule="auto"/>
        <w:ind w:left="708"/>
        <w:rPr>
          <w:rFonts w:ascii="Calibri" w:hAnsi="Calibri"/>
          <w:szCs w:val="20"/>
        </w:rPr>
      </w:pPr>
      <w:bookmarkStart w:id="8"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8"/>
    <w:p w14:paraId="6C1066D6" w14:textId="77777777" w:rsidR="00D735D2" w:rsidRPr="00786C8B" w:rsidRDefault="00D735D2" w:rsidP="001B5D6C">
      <w:pPr>
        <w:pStyle w:val="Odstavecseseznamem"/>
        <w:numPr>
          <w:ilvl w:val="1"/>
          <w:numId w:val="7"/>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807CE9" w:rsidRDefault="00CD3938" w:rsidP="001B5D6C">
      <w:pPr>
        <w:pStyle w:val="Odstavecseseznamem"/>
        <w:numPr>
          <w:ilvl w:val="0"/>
          <w:numId w:val="8"/>
        </w:numPr>
        <w:spacing w:before="0" w:line="240" w:lineRule="auto"/>
        <w:contextualSpacing w:val="0"/>
        <w:rPr>
          <w:rFonts w:ascii="Calibri" w:hAnsi="Calibri"/>
          <w:szCs w:val="20"/>
        </w:rPr>
      </w:pPr>
      <w:r w:rsidRPr="00807CE9">
        <w:rPr>
          <w:rFonts w:ascii="Calibri" w:hAnsi="Calibri"/>
          <w:szCs w:val="20"/>
        </w:rPr>
        <w:t xml:space="preserve">vypracování vstupního analytického prováděcího plánu projektu (dále jen Implementační plán projektu), vč. </w:t>
      </w:r>
      <w:r w:rsidR="003C7991" w:rsidRPr="00807CE9">
        <w:rPr>
          <w:rFonts w:ascii="Calibri" w:hAnsi="Calibri"/>
          <w:szCs w:val="20"/>
        </w:rPr>
        <w:t>a</w:t>
      </w:r>
      <w:r w:rsidRPr="00807CE9">
        <w:rPr>
          <w:rFonts w:ascii="Calibri" w:hAnsi="Calibri"/>
          <w:szCs w:val="20"/>
        </w:rPr>
        <w:t>kceptačních procedur (nutných k provedení akceptace díla) a akceptačních protokolů,</w:t>
      </w:r>
    </w:p>
    <w:p w14:paraId="0B358679" w14:textId="51E6A001" w:rsidR="00CD3938" w:rsidRPr="00807CE9" w:rsidRDefault="00CD3938" w:rsidP="001B5D6C">
      <w:pPr>
        <w:pStyle w:val="Odstavecseseznamem"/>
        <w:numPr>
          <w:ilvl w:val="0"/>
          <w:numId w:val="8"/>
        </w:numPr>
        <w:spacing w:before="0" w:line="240" w:lineRule="auto"/>
        <w:contextualSpacing w:val="0"/>
        <w:rPr>
          <w:rFonts w:ascii="Calibri" w:hAnsi="Calibri"/>
          <w:szCs w:val="20"/>
        </w:rPr>
      </w:pPr>
      <w:r w:rsidRPr="00807CE9">
        <w:rPr>
          <w:rFonts w:ascii="Calibri" w:hAnsi="Calibri"/>
          <w:szCs w:val="20"/>
        </w:rPr>
        <w:t>instalace dodávaného SW vybavení</w:t>
      </w:r>
      <w:r w:rsidR="00807CE9">
        <w:rPr>
          <w:rFonts w:ascii="Calibri" w:hAnsi="Calibri"/>
          <w:szCs w:val="20"/>
        </w:rPr>
        <w:t>,</w:t>
      </w:r>
      <w:r w:rsidRPr="00807CE9">
        <w:rPr>
          <w:rFonts w:ascii="Calibri" w:hAnsi="Calibri"/>
          <w:szCs w:val="20"/>
        </w:rPr>
        <w:t xml:space="preserve"> </w:t>
      </w:r>
    </w:p>
    <w:p w14:paraId="560DD209" w14:textId="67E007D1" w:rsidR="00CD3938" w:rsidRPr="00807CE9" w:rsidRDefault="00CD3938" w:rsidP="001B5D6C">
      <w:pPr>
        <w:pStyle w:val="Odstavecseseznamem"/>
        <w:numPr>
          <w:ilvl w:val="0"/>
          <w:numId w:val="8"/>
        </w:numPr>
        <w:spacing w:before="0" w:line="240" w:lineRule="auto"/>
        <w:contextualSpacing w:val="0"/>
        <w:rPr>
          <w:rFonts w:ascii="Calibri" w:hAnsi="Calibri"/>
          <w:szCs w:val="20"/>
        </w:rPr>
      </w:pPr>
      <w:r w:rsidRPr="00807CE9">
        <w:rPr>
          <w:rFonts w:ascii="Calibri" w:hAnsi="Calibri"/>
          <w:szCs w:val="20"/>
        </w:rPr>
        <w:t>implementace a vstupní nastavení dodávaného řešení dle požadavků Objednatele a platné legislat</w:t>
      </w:r>
      <w:r w:rsidR="00CF3F9F" w:rsidRPr="00807CE9">
        <w:rPr>
          <w:rFonts w:ascii="Calibri" w:hAnsi="Calibri"/>
          <w:szCs w:val="20"/>
        </w:rPr>
        <w:t>i</w:t>
      </w:r>
      <w:r w:rsidRPr="00807CE9">
        <w:rPr>
          <w:rFonts w:ascii="Calibri" w:hAnsi="Calibri"/>
          <w:szCs w:val="20"/>
        </w:rPr>
        <w:t>vy,</w:t>
      </w:r>
    </w:p>
    <w:p w14:paraId="6B3F86EC" w14:textId="58FF1471" w:rsidR="00CD3938" w:rsidRPr="00807CE9" w:rsidRDefault="00CD3938" w:rsidP="001B5D6C">
      <w:pPr>
        <w:pStyle w:val="Odstavecseseznamem"/>
        <w:numPr>
          <w:ilvl w:val="0"/>
          <w:numId w:val="8"/>
        </w:numPr>
        <w:spacing w:before="0" w:line="240" w:lineRule="auto"/>
        <w:contextualSpacing w:val="0"/>
        <w:rPr>
          <w:rFonts w:ascii="Calibri" w:hAnsi="Calibri"/>
          <w:szCs w:val="20"/>
        </w:rPr>
      </w:pPr>
      <w:r w:rsidRPr="00807CE9">
        <w:rPr>
          <w:rFonts w:ascii="Calibri" w:hAnsi="Calibri"/>
          <w:szCs w:val="20"/>
        </w:rPr>
        <w:t>nastavení jednotných metodik a postupů,</w:t>
      </w:r>
    </w:p>
    <w:p w14:paraId="3BF7A39C" w14:textId="77777777" w:rsidR="00CD3938" w:rsidRPr="00807CE9" w:rsidRDefault="00CD3938" w:rsidP="001B5D6C">
      <w:pPr>
        <w:pStyle w:val="Odstavecseseznamem"/>
        <w:numPr>
          <w:ilvl w:val="0"/>
          <w:numId w:val="8"/>
        </w:numPr>
        <w:spacing w:before="0" w:line="240" w:lineRule="auto"/>
        <w:contextualSpacing w:val="0"/>
        <w:rPr>
          <w:rFonts w:ascii="Calibri" w:hAnsi="Calibri"/>
          <w:szCs w:val="20"/>
        </w:rPr>
      </w:pPr>
      <w:r w:rsidRPr="00807CE9">
        <w:rPr>
          <w:rFonts w:ascii="Calibri" w:hAnsi="Calibri"/>
          <w:szCs w:val="20"/>
        </w:rPr>
        <w:t>realizace propojení a interface na okolní informační systémy dle Zadávací dokumentace.</w:t>
      </w:r>
    </w:p>
    <w:p w14:paraId="4FB132ED" w14:textId="77777777" w:rsidR="00D735D2" w:rsidRPr="00807CE9" w:rsidRDefault="00D735D2" w:rsidP="001B5D6C">
      <w:pPr>
        <w:pStyle w:val="Odstavecseseznamem"/>
        <w:numPr>
          <w:ilvl w:val="1"/>
          <w:numId w:val="7"/>
        </w:numPr>
        <w:spacing w:before="0" w:line="240" w:lineRule="auto"/>
        <w:ind w:left="717" w:hanging="357"/>
        <w:contextualSpacing w:val="0"/>
        <w:rPr>
          <w:rFonts w:ascii="Calibri" w:hAnsi="Calibri"/>
          <w:szCs w:val="20"/>
        </w:rPr>
      </w:pPr>
      <w:r w:rsidRPr="00807CE9">
        <w:rPr>
          <w:rFonts w:ascii="Calibri" w:hAnsi="Calibri"/>
          <w:szCs w:val="20"/>
        </w:rPr>
        <w:t xml:space="preserve">všechny typy </w:t>
      </w:r>
      <w:r w:rsidRPr="00807CE9">
        <w:rPr>
          <w:rFonts w:ascii="Calibri" w:hAnsi="Calibri"/>
          <w:b/>
          <w:szCs w:val="20"/>
        </w:rPr>
        <w:t>školení</w:t>
      </w:r>
      <w:r w:rsidRPr="00807CE9">
        <w:rPr>
          <w:rFonts w:ascii="Calibri" w:hAnsi="Calibri"/>
          <w:szCs w:val="20"/>
        </w:rPr>
        <w:t xml:space="preserve"> potřebné pro práci s dodávaným řešením:</w:t>
      </w:r>
    </w:p>
    <w:p w14:paraId="5BFB8730" w14:textId="28A55D2A" w:rsidR="00D735D2" w:rsidRPr="00786C8B" w:rsidRDefault="00D735D2" w:rsidP="001B5D6C">
      <w:pPr>
        <w:pStyle w:val="Odstavecseseznamem"/>
        <w:numPr>
          <w:ilvl w:val="0"/>
          <w:numId w:val="8"/>
        </w:numPr>
        <w:spacing w:before="0" w:line="240" w:lineRule="auto"/>
        <w:contextualSpacing w:val="0"/>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D4159F">
        <w:rPr>
          <w:rFonts w:ascii="Calibri" w:hAnsi="Calibri"/>
          <w:szCs w:val="20"/>
        </w:rPr>
        <w:t xml:space="preserve">do </w:t>
      </w:r>
      <w:r w:rsidR="00D4159F">
        <w:rPr>
          <w:rFonts w:ascii="Calibri" w:hAnsi="Calibri"/>
          <w:szCs w:val="20"/>
        </w:rPr>
        <w:t>5</w:t>
      </w:r>
      <w:r w:rsidRPr="00786C8B">
        <w:rPr>
          <w:rFonts w:ascii="Calibri" w:hAnsi="Calibri"/>
          <w:szCs w:val="20"/>
        </w:rPr>
        <w:t xml:space="preserve"> </w:t>
      </w:r>
    </w:p>
    <w:p w14:paraId="5B7E1527" w14:textId="7D37CDF8" w:rsidR="00D735D2" w:rsidRPr="003C7991" w:rsidRDefault="00D735D2" w:rsidP="009F5010">
      <w:pPr>
        <w:pStyle w:val="Odstavecseseznamem"/>
        <w:spacing w:before="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4371930C" w14:textId="08466815" w:rsidR="003C7991" w:rsidRPr="00D4159F" w:rsidRDefault="003C7991" w:rsidP="001B5D6C">
      <w:pPr>
        <w:pStyle w:val="Odstavecseseznamem"/>
        <w:numPr>
          <w:ilvl w:val="0"/>
          <w:numId w:val="8"/>
        </w:numPr>
        <w:spacing w:before="0" w:line="240" w:lineRule="auto"/>
        <w:contextualSpacing w:val="0"/>
        <w:rPr>
          <w:rFonts w:ascii="Calibri" w:hAnsi="Calibri"/>
          <w:szCs w:val="20"/>
        </w:rPr>
      </w:pPr>
      <w:r w:rsidRPr="00D4159F">
        <w:rPr>
          <w:rFonts w:ascii="Calibri" w:hAnsi="Calibri"/>
          <w:szCs w:val="20"/>
        </w:rPr>
        <w:lastRenderedPageBreak/>
        <w:t xml:space="preserve">školení klíčových uživatelů </w:t>
      </w:r>
      <w:r w:rsidR="00045BAA" w:rsidRPr="00D4159F">
        <w:rPr>
          <w:rFonts w:ascii="Calibri" w:hAnsi="Calibri"/>
          <w:szCs w:val="20"/>
        </w:rPr>
        <w:tab/>
      </w:r>
      <w:r w:rsidR="00045BAA" w:rsidRPr="00D4159F">
        <w:rPr>
          <w:rFonts w:ascii="Calibri" w:hAnsi="Calibri"/>
          <w:szCs w:val="20"/>
        </w:rPr>
        <w:tab/>
      </w:r>
      <w:r w:rsidR="00045BAA" w:rsidRPr="00D4159F">
        <w:rPr>
          <w:rFonts w:ascii="Calibri" w:hAnsi="Calibri"/>
          <w:szCs w:val="20"/>
        </w:rPr>
        <w:tab/>
      </w:r>
      <w:r w:rsidRPr="00D4159F">
        <w:rPr>
          <w:rFonts w:ascii="Calibri" w:hAnsi="Calibri"/>
          <w:szCs w:val="20"/>
        </w:rPr>
        <w:tab/>
      </w:r>
      <w:r w:rsidRPr="00D4159F">
        <w:rPr>
          <w:rFonts w:ascii="Calibri" w:hAnsi="Calibri"/>
          <w:szCs w:val="20"/>
        </w:rPr>
        <w:tab/>
      </w:r>
      <w:r w:rsidRPr="00D4159F">
        <w:rPr>
          <w:rFonts w:ascii="Calibri" w:hAnsi="Calibri"/>
          <w:szCs w:val="20"/>
        </w:rPr>
        <w:tab/>
      </w:r>
      <w:r w:rsidRPr="00D4159F">
        <w:rPr>
          <w:rFonts w:ascii="Calibri" w:hAnsi="Calibri"/>
          <w:szCs w:val="20"/>
        </w:rPr>
        <w:tab/>
        <w:t xml:space="preserve">do </w:t>
      </w:r>
      <w:r w:rsidR="00D4159F" w:rsidRPr="00D4159F">
        <w:rPr>
          <w:rFonts w:ascii="Calibri" w:hAnsi="Calibri"/>
          <w:szCs w:val="20"/>
        </w:rPr>
        <w:t>10</w:t>
      </w:r>
      <w:r w:rsidRPr="00D4159F">
        <w:rPr>
          <w:rFonts w:ascii="Calibri" w:hAnsi="Calibri"/>
          <w:szCs w:val="20"/>
        </w:rPr>
        <w:t xml:space="preserve"> </w:t>
      </w:r>
    </w:p>
    <w:p w14:paraId="2326F2A8" w14:textId="1D273D02" w:rsidR="003C7991" w:rsidRPr="003C7991" w:rsidRDefault="003C7991" w:rsidP="009F5010">
      <w:pPr>
        <w:pStyle w:val="Odstavecseseznamem"/>
        <w:spacing w:before="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3C7991">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9F5010">
      <w:pPr>
        <w:pStyle w:val="Odstavecseseznamem"/>
        <w:spacing w:before="0" w:line="240" w:lineRule="auto"/>
        <w:ind w:left="1788"/>
        <w:contextualSpacing w:val="0"/>
        <w:rPr>
          <w:rFonts w:ascii="Calibri" w:hAnsi="Calibri"/>
          <w:szCs w:val="20"/>
        </w:rPr>
      </w:pPr>
    </w:p>
    <w:p w14:paraId="0EFE5568" w14:textId="77777777" w:rsidR="00D735D2" w:rsidRPr="00587198" w:rsidRDefault="00D735D2" w:rsidP="001B5D6C">
      <w:pPr>
        <w:pStyle w:val="Odstavecseseznamem"/>
        <w:numPr>
          <w:ilvl w:val="1"/>
          <w:numId w:val="7"/>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1B5D6C">
      <w:pPr>
        <w:pStyle w:val="Odstavecseseznamem"/>
        <w:numPr>
          <w:ilvl w:val="0"/>
          <w:numId w:val="8"/>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dodávaných ASW</w:t>
      </w:r>
    </w:p>
    <w:p w14:paraId="182E4FEA" w14:textId="77777777" w:rsidR="001B4A94" w:rsidRPr="00587198" w:rsidRDefault="001B4A94" w:rsidP="001B5D6C">
      <w:pPr>
        <w:pStyle w:val="Odstavecseseznamem"/>
        <w:numPr>
          <w:ilvl w:val="0"/>
          <w:numId w:val="8"/>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Pr="00D4159F" w:rsidRDefault="001B4A94" w:rsidP="001B5D6C">
      <w:pPr>
        <w:pStyle w:val="Odstavecseseznamem"/>
        <w:numPr>
          <w:ilvl w:val="0"/>
          <w:numId w:val="9"/>
        </w:numPr>
        <w:spacing w:before="0" w:line="240" w:lineRule="auto"/>
        <w:ind w:hanging="357"/>
        <w:contextualSpacing w:val="0"/>
        <w:rPr>
          <w:rFonts w:ascii="Calibri" w:hAnsi="Calibri"/>
          <w:szCs w:val="20"/>
        </w:rPr>
      </w:pPr>
      <w:r w:rsidRPr="00D4159F">
        <w:rPr>
          <w:rFonts w:ascii="Calibri" w:hAnsi="Calibri"/>
          <w:szCs w:val="20"/>
        </w:rPr>
        <w:t>analytická část – návrh realizace Díla a časový harmonogram, plán školení administrátorů a uživatelů</w:t>
      </w:r>
    </w:p>
    <w:p w14:paraId="328DE735" w14:textId="77777777" w:rsidR="001B4A94" w:rsidRPr="00D4159F" w:rsidRDefault="001B4A94" w:rsidP="001B5D6C">
      <w:pPr>
        <w:pStyle w:val="Odstavecseseznamem"/>
        <w:numPr>
          <w:ilvl w:val="0"/>
          <w:numId w:val="9"/>
        </w:numPr>
        <w:spacing w:before="0" w:line="240" w:lineRule="auto"/>
        <w:ind w:hanging="357"/>
        <w:contextualSpacing w:val="0"/>
        <w:rPr>
          <w:rFonts w:ascii="Calibri" w:hAnsi="Calibri"/>
          <w:szCs w:val="20"/>
        </w:rPr>
      </w:pPr>
      <w:r w:rsidRPr="00D4159F">
        <w:rPr>
          <w:rFonts w:ascii="Calibri" w:hAnsi="Calibri"/>
          <w:szCs w:val="20"/>
        </w:rPr>
        <w:t xml:space="preserve">finální popis implementace dodávaného řešení (skutečné provedení), </w:t>
      </w:r>
    </w:p>
    <w:p w14:paraId="08EBB4D3" w14:textId="055D0478" w:rsidR="001B4A94" w:rsidRPr="00D4159F" w:rsidRDefault="001B4A94" w:rsidP="001B5D6C">
      <w:pPr>
        <w:pStyle w:val="Odstavecseseznamem"/>
        <w:numPr>
          <w:ilvl w:val="0"/>
          <w:numId w:val="9"/>
        </w:numPr>
        <w:spacing w:before="0" w:line="240" w:lineRule="auto"/>
        <w:ind w:hanging="357"/>
        <w:contextualSpacing w:val="0"/>
        <w:rPr>
          <w:rFonts w:ascii="Calibri" w:hAnsi="Calibri"/>
          <w:szCs w:val="20"/>
        </w:rPr>
      </w:pPr>
      <w:r w:rsidRPr="00D4159F">
        <w:rPr>
          <w:rFonts w:ascii="Calibri" w:hAnsi="Calibri"/>
          <w:szCs w:val="20"/>
        </w:rPr>
        <w:t>akceptační procedury,</w:t>
      </w:r>
    </w:p>
    <w:p w14:paraId="5584AA97" w14:textId="77777777" w:rsidR="001B4A94" w:rsidRPr="00D4159F" w:rsidRDefault="001B4A94" w:rsidP="001B5D6C">
      <w:pPr>
        <w:pStyle w:val="Odstavecseseznamem"/>
        <w:numPr>
          <w:ilvl w:val="0"/>
          <w:numId w:val="9"/>
        </w:numPr>
        <w:spacing w:before="0" w:line="240" w:lineRule="auto"/>
        <w:contextualSpacing w:val="0"/>
        <w:rPr>
          <w:rFonts w:ascii="Calibri" w:hAnsi="Calibri"/>
          <w:szCs w:val="20"/>
        </w:rPr>
      </w:pPr>
      <w:r w:rsidRPr="00D4159F">
        <w:rPr>
          <w:rFonts w:ascii="Calibri" w:hAnsi="Calibri"/>
          <w:szCs w:val="20"/>
        </w:rPr>
        <w:t>akceptační protokoly.</w:t>
      </w:r>
    </w:p>
    <w:p w14:paraId="5D913593" w14:textId="0C6F7606" w:rsidR="001B4A94" w:rsidRPr="00D4159F" w:rsidRDefault="001B4A94" w:rsidP="001B5D6C">
      <w:pPr>
        <w:pStyle w:val="Odstavecseseznamem"/>
        <w:numPr>
          <w:ilvl w:val="0"/>
          <w:numId w:val="8"/>
        </w:numPr>
        <w:spacing w:before="0" w:line="240" w:lineRule="auto"/>
        <w:contextualSpacing w:val="0"/>
        <w:rPr>
          <w:rFonts w:ascii="Calibri" w:hAnsi="Calibri"/>
          <w:szCs w:val="20"/>
        </w:rPr>
      </w:pPr>
      <w:r w:rsidRPr="00D4159F">
        <w:rPr>
          <w:rFonts w:ascii="Calibri" w:hAnsi="Calibri"/>
          <w:b/>
          <w:bCs/>
          <w:szCs w:val="20"/>
        </w:rPr>
        <w:t>Exit plán</w:t>
      </w:r>
      <w:r w:rsidRPr="00D4159F">
        <w:rPr>
          <w:rFonts w:ascii="Calibri" w:hAnsi="Calibri"/>
          <w:szCs w:val="20"/>
        </w:rPr>
        <w:t xml:space="preserve"> – plán o řízeném ukončení spolupráce,</w:t>
      </w:r>
    </w:p>
    <w:p w14:paraId="5D595304" w14:textId="77777777" w:rsidR="001B4A94" w:rsidRDefault="001B4A94" w:rsidP="001B5D6C">
      <w:pPr>
        <w:pStyle w:val="Odstavecseseznamem"/>
        <w:numPr>
          <w:ilvl w:val="0"/>
          <w:numId w:val="8"/>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1B5D6C">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9F5010">
      <w:pPr>
        <w:pStyle w:val="Nadpis1"/>
        <w:keepLines w:val="0"/>
        <w:numPr>
          <w:ilvl w:val="0"/>
          <w:numId w:val="1"/>
        </w:numPr>
        <w:spacing w:before="0" w:after="6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764C0FB1" w14:textId="77777777" w:rsidR="00CE5EFB" w:rsidRPr="00CE5EFB" w:rsidRDefault="00CE5EFB" w:rsidP="001B5D6C">
      <w:pPr>
        <w:pStyle w:val="Odstavecseseznamem"/>
        <w:numPr>
          <w:ilvl w:val="0"/>
          <w:numId w:val="8"/>
        </w:numPr>
        <w:rPr>
          <w:rFonts w:ascii="Calibri" w:hAnsi="Calibri"/>
          <w:sz w:val="22"/>
          <w:szCs w:val="22"/>
        </w:rPr>
      </w:pPr>
      <w:r w:rsidRPr="00CE5EFB">
        <w:rPr>
          <w:rFonts w:ascii="Calibri" w:hAnsi="Calibri"/>
          <w:sz w:val="22"/>
          <w:szCs w:val="22"/>
        </w:rPr>
        <w:t>Pardubická nemocnice, Kyjevská 44, 53203 Pardubice,</w:t>
      </w:r>
    </w:p>
    <w:p w14:paraId="5F02E220" w14:textId="77777777" w:rsidR="00CE5EFB" w:rsidRPr="00CE5EFB" w:rsidRDefault="00CE5EFB" w:rsidP="001B5D6C">
      <w:pPr>
        <w:pStyle w:val="Odstavecseseznamem"/>
        <w:numPr>
          <w:ilvl w:val="0"/>
          <w:numId w:val="8"/>
        </w:numPr>
        <w:rPr>
          <w:rFonts w:ascii="Calibri" w:hAnsi="Calibri"/>
          <w:sz w:val="22"/>
          <w:szCs w:val="22"/>
        </w:rPr>
      </w:pPr>
      <w:r w:rsidRPr="00CE5EFB">
        <w:rPr>
          <w:rFonts w:ascii="Calibri" w:hAnsi="Calibri"/>
          <w:sz w:val="22"/>
          <w:szCs w:val="22"/>
        </w:rPr>
        <w:t>Chrudimská nemocnice, Václavská 570, 537 27 Chrudim,</w:t>
      </w:r>
    </w:p>
    <w:p w14:paraId="0CA9C3F7" w14:textId="77777777" w:rsidR="00CE5EFB" w:rsidRPr="00CE5EFB" w:rsidRDefault="00CE5EFB" w:rsidP="001B5D6C">
      <w:pPr>
        <w:pStyle w:val="Odstavecseseznamem"/>
        <w:numPr>
          <w:ilvl w:val="0"/>
          <w:numId w:val="8"/>
        </w:numPr>
        <w:rPr>
          <w:rFonts w:ascii="Calibri" w:hAnsi="Calibri"/>
          <w:sz w:val="22"/>
          <w:szCs w:val="22"/>
        </w:rPr>
      </w:pPr>
      <w:r w:rsidRPr="00CE5EFB">
        <w:rPr>
          <w:rFonts w:ascii="Calibri" w:hAnsi="Calibri"/>
          <w:sz w:val="22"/>
          <w:szCs w:val="22"/>
        </w:rPr>
        <w:t xml:space="preserve">Svitavská nemocnice, Kollárova 7, 568 25 Svitavy, </w:t>
      </w:r>
    </w:p>
    <w:p w14:paraId="67CF8224" w14:textId="77777777" w:rsidR="00CE5EFB" w:rsidRPr="00CE5EFB" w:rsidRDefault="00CE5EFB" w:rsidP="001B5D6C">
      <w:pPr>
        <w:pStyle w:val="Odstavecseseznamem"/>
        <w:numPr>
          <w:ilvl w:val="0"/>
          <w:numId w:val="8"/>
        </w:numPr>
        <w:rPr>
          <w:rFonts w:ascii="Calibri" w:hAnsi="Calibri"/>
          <w:sz w:val="22"/>
          <w:szCs w:val="22"/>
        </w:rPr>
      </w:pPr>
      <w:r w:rsidRPr="00CE5EFB">
        <w:rPr>
          <w:rFonts w:ascii="Calibri" w:hAnsi="Calibri"/>
          <w:sz w:val="22"/>
          <w:szCs w:val="22"/>
        </w:rPr>
        <w:t>Litomyšlská nemocnice, J. E. Purkyně 652, 570 14 Litomyšl,</w:t>
      </w:r>
    </w:p>
    <w:p w14:paraId="1411C185" w14:textId="1EC08DC0" w:rsidR="00201B10" w:rsidRPr="00CE5EFB" w:rsidRDefault="00CE5EFB" w:rsidP="001B5D6C">
      <w:pPr>
        <w:pStyle w:val="Odstavecseseznamem"/>
        <w:numPr>
          <w:ilvl w:val="0"/>
          <w:numId w:val="8"/>
        </w:numPr>
        <w:spacing w:before="0"/>
        <w:contextualSpacing w:val="0"/>
        <w:rPr>
          <w:rFonts w:ascii="Calibri" w:hAnsi="Calibri"/>
          <w:sz w:val="22"/>
          <w:szCs w:val="22"/>
        </w:rPr>
      </w:pPr>
      <w:r w:rsidRPr="00CE5EFB">
        <w:rPr>
          <w:rFonts w:ascii="Calibri" w:hAnsi="Calibri"/>
          <w:sz w:val="22"/>
          <w:szCs w:val="22"/>
        </w:rPr>
        <w:t>Orlickoústecká nemocnice, Čs. armády 1076, 562 18 Ústí nad Orlicí.</w:t>
      </w:r>
    </w:p>
    <w:p w14:paraId="32435E19" w14:textId="0D4462ED" w:rsidR="002923D5" w:rsidRDefault="00E6122C" w:rsidP="009F501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2A9278E" w14:textId="46B25D7A" w:rsidR="00A220C2" w:rsidRDefault="00A220C2" w:rsidP="009F5010">
      <w:pPr>
        <w:numPr>
          <w:ilvl w:val="0"/>
          <w:numId w:val="4"/>
        </w:numPr>
        <w:spacing w:after="60" w:line="240" w:lineRule="auto"/>
        <w:jc w:val="both"/>
      </w:pPr>
      <w:r w:rsidRPr="00A220C2">
        <w:t xml:space="preserve">Na plnění díla se budou podílet osoby z týmu Zhotovitele, </w:t>
      </w:r>
      <w:r>
        <w:t>které</w:t>
      </w:r>
      <w:r w:rsidRPr="00A220C2">
        <w:t xml:space="preserve"> zhotovitel předložil ve své nabídce k prokázání kvalifikace dle bodu </w:t>
      </w:r>
      <w:r>
        <w:t>10</w:t>
      </w:r>
      <w:r w:rsidRPr="00A220C2">
        <w:t>.</w:t>
      </w:r>
      <w:r>
        <w:t>3</w:t>
      </w:r>
      <w:r w:rsidRPr="00A220C2">
        <w:t>.</w:t>
      </w:r>
      <w:r>
        <w:t>1</w:t>
      </w:r>
      <w:r w:rsidRPr="00A220C2">
        <w:t xml:space="preserve"> zadávací dokumentace</w:t>
      </w:r>
      <w:r>
        <w:t xml:space="preserve"> – Seznam techniků</w:t>
      </w:r>
      <w:r w:rsidRPr="00A220C2">
        <w:t>. Zhotovitel může uvedené osoby změnit pouze za situace, kdy nový člen týmu splňuje minimálně úroveň požadavků kvalifikace v zadávacím řízení.</w:t>
      </w:r>
    </w:p>
    <w:p w14:paraId="630C951F" w14:textId="34D2B652"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1B5D6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1B5D6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1B5D6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1B5D6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1B5D6C">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 xml:space="preserve">ele, kam je přístup </w:t>
      </w:r>
      <w:r w:rsidR="002923D5" w:rsidRPr="004D0AA9">
        <w:rPr>
          <w:rFonts w:ascii="Calibri" w:hAnsi="Calibri"/>
          <w:szCs w:val="20"/>
        </w:rPr>
        <w:lastRenderedPageBreak/>
        <w:t>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1B5D6C">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6E2B3006" w:rsidR="00CE1A0E" w:rsidRPr="009866DC" w:rsidRDefault="008B75AB" w:rsidP="001B5D6C">
      <w:pPr>
        <w:numPr>
          <w:ilvl w:val="0"/>
          <w:numId w:val="10"/>
        </w:numPr>
        <w:spacing w:after="60" w:line="240" w:lineRule="auto"/>
        <w:ind w:left="357" w:hanging="357"/>
        <w:jc w:val="both"/>
      </w:pPr>
      <w:r w:rsidRPr="009866DC">
        <w:t>Termín zahájení plnění díla je</w:t>
      </w:r>
      <w:r w:rsidR="00CE1A0E" w:rsidRPr="009866DC">
        <w:t xml:space="preserve"> </w:t>
      </w:r>
      <w:bookmarkStart w:id="9" w:name="_Hlk219315814"/>
      <w:r w:rsidR="00CE1A0E" w:rsidRPr="009866DC">
        <w:t xml:space="preserve">nejpozději do </w:t>
      </w:r>
      <w:r w:rsidR="00ED73D3">
        <w:t>5</w:t>
      </w:r>
      <w:r w:rsidR="00351CC7" w:rsidRPr="009866DC">
        <w:t xml:space="preserve"> pracovních dnů </w:t>
      </w:r>
      <w:r w:rsidR="00ED73D3">
        <w:t>od</w:t>
      </w:r>
      <w:r w:rsidR="00900D1A" w:rsidRPr="009866DC">
        <w:t xml:space="preserve"> nabytí účinnosti</w:t>
      </w:r>
      <w:bookmarkEnd w:id="9"/>
      <w:r w:rsidR="00900D1A" w:rsidRPr="009866DC">
        <w:t xml:space="preserve"> </w:t>
      </w:r>
      <w:r w:rsidR="00B067C8" w:rsidRPr="009866DC">
        <w:t>Smlouv</w:t>
      </w:r>
      <w:r w:rsidR="00CE1A0E" w:rsidRPr="009866DC">
        <w:t>y.</w:t>
      </w:r>
    </w:p>
    <w:p w14:paraId="7E584C5E" w14:textId="3012B585" w:rsidR="008B75AB" w:rsidRPr="00807CE9" w:rsidRDefault="00E6122C" w:rsidP="001B5D6C">
      <w:pPr>
        <w:numPr>
          <w:ilvl w:val="0"/>
          <w:numId w:val="10"/>
        </w:numPr>
        <w:spacing w:after="60" w:line="240" w:lineRule="auto"/>
        <w:jc w:val="both"/>
      </w:pPr>
      <w:r w:rsidRPr="009866DC">
        <w:t>Zhotovit</w:t>
      </w:r>
      <w:r w:rsidR="008B75AB" w:rsidRPr="009866DC">
        <w:t xml:space="preserve">el se zavazuje provést dílo řádně </w:t>
      </w:r>
      <w:r w:rsidR="00351CC7" w:rsidRPr="009866DC">
        <w:t xml:space="preserve">nejpozději </w:t>
      </w:r>
      <w:r w:rsidR="00351CC7" w:rsidRPr="00807CE9">
        <w:t xml:space="preserve">do </w:t>
      </w:r>
      <w:r w:rsidR="002D4614" w:rsidRPr="002D4614">
        <w:rPr>
          <w:b/>
          <w:bCs/>
        </w:rPr>
        <w:t>1</w:t>
      </w:r>
      <w:r w:rsidR="00CD7166">
        <w:rPr>
          <w:b/>
          <w:bCs/>
        </w:rPr>
        <w:t>0</w:t>
      </w:r>
      <w:r w:rsidR="002D4614" w:rsidRPr="002D4614">
        <w:rPr>
          <w:b/>
          <w:bCs/>
        </w:rPr>
        <w:t xml:space="preserve"> týdnů</w:t>
      </w:r>
      <w:r w:rsidR="00351CC7" w:rsidRPr="00807CE9">
        <w:t xml:space="preserve"> </w:t>
      </w:r>
      <w:r w:rsidR="00900D1A" w:rsidRPr="00807CE9">
        <w:t>od</w:t>
      </w:r>
      <w:r w:rsidR="002D4614">
        <w:t xml:space="preserve"> </w:t>
      </w:r>
      <w:r w:rsidR="00900D1A" w:rsidRPr="00807CE9">
        <w:t xml:space="preserve">nabytí účinnosti </w:t>
      </w:r>
      <w:r w:rsidR="00B067C8" w:rsidRPr="00807CE9">
        <w:t>Smlouv</w:t>
      </w:r>
      <w:r w:rsidR="008B75AB" w:rsidRPr="00807CE9">
        <w:t>y.</w:t>
      </w:r>
      <w:r w:rsidR="00CF2FCA" w:rsidRPr="00807CE9">
        <w:t xml:space="preserve"> Podrobný harmonogram realizace díla bude zpracován v </w:t>
      </w:r>
      <w:r w:rsidR="00CF2FCA" w:rsidRPr="00807CE9">
        <w:rPr>
          <w:b/>
        </w:rPr>
        <w:t>Implementačním plánu projektu</w:t>
      </w:r>
      <w:r w:rsidR="00CF2FCA" w:rsidRPr="00807CE9">
        <w:t>.</w:t>
      </w:r>
      <w:r w:rsidR="00E41E4B" w:rsidRPr="00807CE9">
        <w:t xml:space="preserve">  </w:t>
      </w:r>
      <w:r w:rsidR="00E41E4B" w:rsidRPr="00807CE9">
        <w:rPr>
          <w:b/>
        </w:rPr>
        <w:t>Implementační plán projektu</w:t>
      </w:r>
      <w:r w:rsidR="00E41E4B" w:rsidRPr="00807CE9">
        <w:t xml:space="preserve"> bude předložen Objednateli do </w:t>
      </w:r>
      <w:r w:rsidR="009866DC" w:rsidRPr="00807CE9">
        <w:t>1</w:t>
      </w:r>
      <w:r w:rsidR="00CD7166">
        <w:t>4</w:t>
      </w:r>
      <w:r w:rsidR="00B168CD" w:rsidRPr="00807CE9">
        <w:t xml:space="preserve"> </w:t>
      </w:r>
      <w:r w:rsidR="00CD7166">
        <w:t>dnů</w:t>
      </w:r>
      <w:r w:rsidR="00B168CD" w:rsidRPr="00807CE9">
        <w:t xml:space="preserve"> </w:t>
      </w:r>
      <w:r w:rsidR="00E41E4B" w:rsidRPr="00807CE9">
        <w:t>od zahájení plnění díla, pokud se smluvní strany nedohodnou jinak.</w:t>
      </w:r>
    </w:p>
    <w:p w14:paraId="138DA026" w14:textId="2587621D" w:rsidR="00BA50AB" w:rsidRPr="009866DC" w:rsidRDefault="00BA50AB" w:rsidP="001B5D6C">
      <w:pPr>
        <w:numPr>
          <w:ilvl w:val="0"/>
          <w:numId w:val="10"/>
        </w:numPr>
        <w:spacing w:after="6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ZZVZ.</w:t>
      </w:r>
    </w:p>
    <w:p w14:paraId="2F1D85D7" w14:textId="77777777" w:rsidR="00E41E4B" w:rsidRPr="00B168CD" w:rsidRDefault="00E41E4B" w:rsidP="001B5D6C">
      <w:pPr>
        <w:numPr>
          <w:ilvl w:val="0"/>
          <w:numId w:val="10"/>
        </w:numPr>
        <w:spacing w:after="6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7B61E94C" w:rsidR="00BE12E8" w:rsidRPr="00732482" w:rsidRDefault="00BE12E8" w:rsidP="001B5D6C">
      <w:pPr>
        <w:numPr>
          <w:ilvl w:val="0"/>
          <w:numId w:val="21"/>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00931B86">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931B86">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1B5D6C">
      <w:pPr>
        <w:numPr>
          <w:ilvl w:val="0"/>
          <w:numId w:val="21"/>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1B5D6C">
      <w:pPr>
        <w:numPr>
          <w:ilvl w:val="0"/>
          <w:numId w:val="21"/>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1B5D6C">
      <w:pPr>
        <w:numPr>
          <w:ilvl w:val="0"/>
          <w:numId w:val="21"/>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1B5D6C">
      <w:pPr>
        <w:numPr>
          <w:ilvl w:val="0"/>
          <w:numId w:val="21"/>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1B5D6C">
      <w:pPr>
        <w:numPr>
          <w:ilvl w:val="0"/>
          <w:numId w:val="21"/>
        </w:numPr>
        <w:spacing w:after="60" w:line="240" w:lineRule="auto"/>
        <w:ind w:left="357" w:hanging="357"/>
        <w:jc w:val="both"/>
      </w:pPr>
      <w:r w:rsidRPr="00312DC5">
        <w:lastRenderedPageBreak/>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1B5D6C">
      <w:pPr>
        <w:numPr>
          <w:ilvl w:val="0"/>
          <w:numId w:val="21"/>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1B5D6C">
      <w:pPr>
        <w:numPr>
          <w:ilvl w:val="0"/>
          <w:numId w:val="21"/>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1B5D6C">
      <w:pPr>
        <w:numPr>
          <w:ilvl w:val="0"/>
          <w:numId w:val="21"/>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1B5D6C">
      <w:pPr>
        <w:numPr>
          <w:ilvl w:val="0"/>
          <w:numId w:val="21"/>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71730FB6" w:rsidR="00D53F86" w:rsidRDefault="00D53F86" w:rsidP="001B5D6C">
      <w:pPr>
        <w:numPr>
          <w:ilvl w:val="0"/>
          <w:numId w:val="21"/>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1B5D6C">
      <w:pPr>
        <w:numPr>
          <w:ilvl w:val="0"/>
          <w:numId w:val="21"/>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1B5D6C">
      <w:pPr>
        <w:numPr>
          <w:ilvl w:val="0"/>
          <w:numId w:val="21"/>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1B5D6C">
      <w:pPr>
        <w:numPr>
          <w:ilvl w:val="0"/>
          <w:numId w:val="21"/>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2E3F7838" w14:textId="77777777" w:rsidR="001B5D6C" w:rsidRDefault="001B5D6C" w:rsidP="001B5D6C">
      <w:pPr>
        <w:numPr>
          <w:ilvl w:val="0"/>
          <w:numId w:val="21"/>
        </w:numPr>
        <w:spacing w:after="60" w:line="240" w:lineRule="auto"/>
        <w:ind w:left="357" w:hanging="357"/>
        <w:jc w:val="both"/>
      </w:pPr>
      <w:bookmarkStart w:id="11" w:name="_Hlk204255604"/>
      <w:r w:rsidRPr="00A308AC">
        <w:t xml:space="preserve">Daňový doklad (faktura) bude obsahovat identifikační číslo příslušného projektu a jeho název: </w:t>
      </w:r>
    </w:p>
    <w:p w14:paraId="53F3CA7E" w14:textId="77777777" w:rsidR="001B5D6C" w:rsidRPr="00310761" w:rsidRDefault="001B5D6C" w:rsidP="001B5D6C">
      <w:pPr>
        <w:pStyle w:val="Odstavecseseznamem"/>
        <w:numPr>
          <w:ilvl w:val="0"/>
          <w:numId w:val="43"/>
        </w:numPr>
        <w:spacing w:after="0"/>
        <w:ind w:left="1134" w:hanging="414"/>
        <w:rPr>
          <w:sz w:val="22"/>
          <w:szCs w:val="22"/>
        </w:rPr>
      </w:pPr>
      <w:r w:rsidRPr="00310761">
        <w:rPr>
          <w:sz w:val="22"/>
          <w:szCs w:val="22"/>
        </w:rPr>
        <w:t xml:space="preserve">NPK, a.s. - Interoperabilita - zavedení a rozvoj služeb elektronického zdravotnictví, </w:t>
      </w:r>
    </w:p>
    <w:p w14:paraId="4AAC2EEC" w14:textId="77777777" w:rsidR="001B5D6C" w:rsidRPr="00310761" w:rsidRDefault="001B5D6C" w:rsidP="001B5D6C">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4A90E3D5" w14:textId="77777777" w:rsidR="001B5D6C" w:rsidRPr="00310761" w:rsidRDefault="001B5D6C" w:rsidP="001B5D6C">
      <w:pPr>
        <w:pStyle w:val="Odstavecseseznamem"/>
        <w:numPr>
          <w:ilvl w:val="0"/>
          <w:numId w:val="43"/>
        </w:numPr>
        <w:spacing w:after="0"/>
        <w:ind w:left="1134" w:hanging="414"/>
        <w:rPr>
          <w:sz w:val="22"/>
          <w:szCs w:val="22"/>
        </w:rPr>
      </w:pPr>
      <w:r w:rsidRPr="00310761">
        <w:rPr>
          <w:sz w:val="22"/>
          <w:szCs w:val="22"/>
        </w:rPr>
        <w:t xml:space="preserve">NPK, a.s. - </w:t>
      </w:r>
      <w:proofErr w:type="spellStart"/>
      <w:r w:rsidRPr="00310761">
        <w:rPr>
          <w:sz w:val="22"/>
          <w:szCs w:val="22"/>
        </w:rPr>
        <w:t>eHealth</w:t>
      </w:r>
      <w:proofErr w:type="spellEnd"/>
      <w:r w:rsidRPr="00310761">
        <w:rPr>
          <w:sz w:val="22"/>
          <w:szCs w:val="22"/>
        </w:rPr>
        <w:t xml:space="preserve"> - rozvoj elektronických služeb v oblasti zdravotnictví, </w:t>
      </w:r>
    </w:p>
    <w:p w14:paraId="0FE15E5E" w14:textId="6F9D7B4E" w:rsidR="00733EAF" w:rsidRPr="001B5D6C" w:rsidRDefault="001B5D6C" w:rsidP="001B5D6C">
      <w:pPr>
        <w:tabs>
          <w:tab w:val="left" w:pos="1134"/>
        </w:tabs>
        <w:spacing w:after="120" w:line="240" w:lineRule="auto"/>
        <w:jc w:val="both"/>
      </w:pPr>
      <w:r>
        <w:tab/>
      </w:r>
      <w:proofErr w:type="spellStart"/>
      <w:r w:rsidRPr="00310761">
        <w:t>reg</w:t>
      </w:r>
      <w:proofErr w:type="spellEnd"/>
      <w:r w:rsidRPr="00310761">
        <w:t>. č. CZ.06.01.01/00/23_078/0006541 a zároveň „P24_09“.</w:t>
      </w:r>
    </w:p>
    <w:bookmarkEnd w:id="11"/>
    <w:p w14:paraId="0BE2FDE7" w14:textId="77777777" w:rsidR="009F5010" w:rsidRPr="00BA50AB" w:rsidRDefault="009F5010" w:rsidP="00733EAF">
      <w:pPr>
        <w:spacing w:after="60" w:line="240" w:lineRule="auto"/>
        <w:jc w:val="both"/>
        <w:rPr>
          <w:highlight w:val="cyan"/>
        </w:rPr>
      </w:pPr>
    </w:p>
    <w:p w14:paraId="02BB3A32" w14:textId="51529793" w:rsidR="001140FF" w:rsidRPr="000054D4" w:rsidRDefault="001140FF" w:rsidP="00733EAF">
      <w:pPr>
        <w:pStyle w:val="Nadpis1"/>
        <w:keepLines w:val="0"/>
        <w:numPr>
          <w:ilvl w:val="0"/>
          <w:numId w:val="1"/>
        </w:numPr>
        <w:spacing w:before="0" w:after="6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1B5D6C">
      <w:pPr>
        <w:numPr>
          <w:ilvl w:val="0"/>
          <w:numId w:val="22"/>
        </w:numPr>
        <w:spacing w:after="60" w:line="240" w:lineRule="auto"/>
        <w:ind w:left="357" w:hanging="357"/>
        <w:jc w:val="both"/>
      </w:pPr>
      <w:bookmarkStart w:id="12"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2"/>
    <w:p w14:paraId="0BD98741" w14:textId="475441B4" w:rsidR="00480FF6" w:rsidRPr="00B168CD" w:rsidRDefault="00480FF6"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lastRenderedPageBreak/>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1B5D6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1B5D6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1B5D6C">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1B5D6C">
      <w:pPr>
        <w:pStyle w:val="Odstavecseseznamem"/>
        <w:numPr>
          <w:ilvl w:val="0"/>
          <w:numId w:val="22"/>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E38D424" w14:textId="77777777" w:rsidR="005E515E" w:rsidRPr="005E515E" w:rsidRDefault="00BB2182" w:rsidP="005E515E">
      <w:pPr>
        <w:pStyle w:val="Odstavecseseznamem"/>
        <w:numPr>
          <w:ilvl w:val="0"/>
          <w:numId w:val="22"/>
        </w:numPr>
        <w:spacing w:before="0" w:line="240" w:lineRule="auto"/>
        <w:ind w:hanging="357"/>
        <w:contextualSpacing w:val="0"/>
        <w:rPr>
          <w:sz w:val="22"/>
          <w:szCs w:val="22"/>
        </w:rPr>
      </w:pPr>
      <w:r w:rsidRPr="005E515E">
        <w:rPr>
          <w:sz w:val="22"/>
          <w:szCs w:val="22"/>
        </w:rPr>
        <w:t>Smluvní strany odchylně od ustanovení § 2589 Sb., OZ sjednaly, že Zhotovitel je oprávněn k plnění této Smlouvy použít třetích osob (poddodavatelů)</w:t>
      </w:r>
      <w:r w:rsidR="005C5429" w:rsidRPr="005E515E">
        <w:rPr>
          <w:sz w:val="22"/>
          <w:szCs w:val="22"/>
        </w:rPr>
        <w:t xml:space="preserve">. </w:t>
      </w:r>
    </w:p>
    <w:p w14:paraId="681AAADB" w14:textId="331F98E2" w:rsidR="005C5429" w:rsidRPr="005E515E" w:rsidRDefault="005C5429" w:rsidP="005E515E">
      <w:pPr>
        <w:pStyle w:val="Odstavecseseznamem"/>
        <w:numPr>
          <w:ilvl w:val="0"/>
          <w:numId w:val="22"/>
        </w:numPr>
        <w:spacing w:before="0" w:line="240" w:lineRule="auto"/>
        <w:ind w:hanging="357"/>
        <w:contextualSpacing w:val="0"/>
        <w:rPr>
          <w:sz w:val="22"/>
          <w:szCs w:val="22"/>
        </w:rPr>
      </w:pPr>
      <w:r w:rsidRPr="005E515E">
        <w:rPr>
          <w:sz w:val="22"/>
          <w:szCs w:val="22"/>
        </w:rPr>
        <w:t xml:space="preserve">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w:t>
      </w:r>
      <w:r w:rsidRPr="005E515E">
        <w:rPr>
          <w:sz w:val="22"/>
          <w:szCs w:val="22"/>
        </w:rPr>
        <w:lastRenderedPageBreak/>
        <w:t>takovou změnou. Nebude-li písemný souhlas Objednatele dán, Zhotovitel nesmí poddodavatele změnit nebo přibrat poddodavatele nového.</w:t>
      </w:r>
    </w:p>
    <w:p w14:paraId="55E85749" w14:textId="3F3ED268" w:rsidR="00BE12E8" w:rsidRPr="00B168CD" w:rsidRDefault="00E6122C"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1B5D6C">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DF6DFED" w14:textId="77777777" w:rsidR="00733EAF" w:rsidRPr="00B168CD" w:rsidRDefault="00733EAF" w:rsidP="00733EAF">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1B5D6C">
      <w:pPr>
        <w:numPr>
          <w:ilvl w:val="0"/>
          <w:numId w:val="12"/>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1B5D6C">
      <w:pPr>
        <w:numPr>
          <w:ilvl w:val="0"/>
          <w:numId w:val="12"/>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1B5D6C">
      <w:pPr>
        <w:numPr>
          <w:ilvl w:val="0"/>
          <w:numId w:val="12"/>
        </w:numPr>
        <w:spacing w:after="6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70EF3" w:rsidRDefault="0088513B" w:rsidP="001B5D6C">
      <w:pPr>
        <w:pStyle w:val="Odstavecseseznamem"/>
        <w:numPr>
          <w:ilvl w:val="0"/>
          <w:numId w:val="12"/>
        </w:numPr>
        <w:spacing w:before="0" w:line="240" w:lineRule="auto"/>
        <w:contextualSpacing w:val="0"/>
        <w:rPr>
          <w:sz w:val="22"/>
          <w:szCs w:val="22"/>
        </w:rPr>
      </w:pPr>
      <w:r w:rsidRPr="00670EF3">
        <w:rPr>
          <w:sz w:val="22"/>
          <w:szCs w:val="22"/>
        </w:rPr>
        <w:t>Protokolárním předáním díla se rozumí</w:t>
      </w:r>
      <w:r w:rsidR="00613308" w:rsidRPr="00670EF3">
        <w:rPr>
          <w:sz w:val="22"/>
          <w:szCs w:val="22"/>
        </w:rPr>
        <w:t>:</w:t>
      </w:r>
    </w:p>
    <w:p w14:paraId="6484E2C5" w14:textId="13515EB2" w:rsidR="00613308" w:rsidRDefault="0088513B" w:rsidP="001B5D6C">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1B5D6C">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1B5D6C">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1B5D6C">
      <w:pPr>
        <w:pStyle w:val="Odstavecseseznamem"/>
        <w:numPr>
          <w:ilvl w:val="0"/>
          <w:numId w:val="17"/>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3"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3"/>
    </w:p>
    <w:p w14:paraId="105F9077" w14:textId="39F767B3" w:rsidR="00467117" w:rsidRPr="00670EF3" w:rsidRDefault="00467117" w:rsidP="001B5D6C">
      <w:pPr>
        <w:pStyle w:val="Odstavecseseznamem"/>
        <w:numPr>
          <w:ilvl w:val="0"/>
          <w:numId w:val="12"/>
        </w:numPr>
        <w:spacing w:before="0" w:line="240" w:lineRule="auto"/>
        <w:contextualSpacing w:val="0"/>
        <w:rPr>
          <w:sz w:val="22"/>
          <w:szCs w:val="22"/>
        </w:rPr>
      </w:pPr>
      <w:r w:rsidRPr="00670EF3">
        <w:rPr>
          <w:sz w:val="22"/>
          <w:szCs w:val="22"/>
        </w:rPr>
        <w:t xml:space="preserve">Akceptační protokol </w:t>
      </w:r>
      <w:r w:rsidR="00AA7B64" w:rsidRPr="00670EF3">
        <w:rPr>
          <w:sz w:val="22"/>
          <w:szCs w:val="22"/>
        </w:rPr>
        <w:t xml:space="preserve">připravuje a </w:t>
      </w:r>
      <w:r w:rsidRPr="00670EF3">
        <w:rPr>
          <w:sz w:val="22"/>
          <w:szCs w:val="22"/>
        </w:rPr>
        <w:t>předkládá Zhotovitel.</w:t>
      </w:r>
    </w:p>
    <w:p w14:paraId="79ABA675" w14:textId="401A9936" w:rsidR="00BE12E8" w:rsidRPr="00670EF3" w:rsidRDefault="00B72CC4" w:rsidP="001B5D6C">
      <w:pPr>
        <w:pStyle w:val="Odstavecseseznamem"/>
        <w:numPr>
          <w:ilvl w:val="0"/>
          <w:numId w:val="12"/>
        </w:numPr>
        <w:spacing w:before="0" w:line="240" w:lineRule="auto"/>
        <w:contextualSpacing w:val="0"/>
        <w:rPr>
          <w:sz w:val="22"/>
          <w:szCs w:val="22"/>
        </w:rPr>
      </w:pPr>
      <w:r w:rsidRPr="00670EF3">
        <w:rPr>
          <w:sz w:val="22"/>
          <w:szCs w:val="22"/>
        </w:rPr>
        <w:t xml:space="preserve">Objednatel není povinen převzít předmět plnění či jeho část, která je vadná či která jinak nesplňuje podmínky této Smlouvy. </w:t>
      </w:r>
      <w:r w:rsidR="00E6122C" w:rsidRPr="00670EF3">
        <w:rPr>
          <w:sz w:val="22"/>
          <w:szCs w:val="22"/>
        </w:rPr>
        <w:t>Objednat</w:t>
      </w:r>
      <w:r w:rsidR="00BE12E8" w:rsidRPr="00670EF3">
        <w:rPr>
          <w:sz w:val="22"/>
          <w:szCs w:val="22"/>
        </w:rPr>
        <w:t>el dílo nepřevezme, p</w:t>
      </w:r>
      <w:r w:rsidR="00613308" w:rsidRPr="00670EF3">
        <w:rPr>
          <w:sz w:val="22"/>
          <w:szCs w:val="22"/>
        </w:rPr>
        <w:t>okud má</w:t>
      </w:r>
      <w:r w:rsidR="00BE12E8" w:rsidRPr="00670EF3">
        <w:rPr>
          <w:sz w:val="22"/>
          <w:szCs w:val="22"/>
        </w:rPr>
        <w:t xml:space="preserve"> dílo </w:t>
      </w:r>
      <w:r w:rsidR="00D95D8C" w:rsidRPr="00670EF3">
        <w:rPr>
          <w:sz w:val="22"/>
          <w:szCs w:val="22"/>
        </w:rPr>
        <w:t>vady</w:t>
      </w:r>
      <w:r w:rsidR="00613308" w:rsidRPr="00670EF3">
        <w:rPr>
          <w:sz w:val="22"/>
          <w:szCs w:val="22"/>
        </w:rPr>
        <w:t xml:space="preserve"> bránící jeho užití</w:t>
      </w:r>
      <w:r w:rsidR="00D95D8C" w:rsidRPr="00670EF3">
        <w:rPr>
          <w:sz w:val="22"/>
          <w:szCs w:val="22"/>
        </w:rPr>
        <w:t>,</w:t>
      </w:r>
      <w:r w:rsidR="00BE12E8" w:rsidRPr="00670EF3">
        <w:rPr>
          <w:sz w:val="22"/>
          <w:szCs w:val="22"/>
        </w:rPr>
        <w:t xml:space="preserve"> a tedy není dokončené. O odmítnutí bude sepsán oběma </w:t>
      </w:r>
      <w:r w:rsidR="00BE5B0E" w:rsidRPr="00670EF3">
        <w:rPr>
          <w:sz w:val="22"/>
          <w:szCs w:val="22"/>
        </w:rPr>
        <w:t xml:space="preserve">Smluvními </w:t>
      </w:r>
      <w:r w:rsidR="00BE12E8" w:rsidRPr="00670EF3">
        <w:rPr>
          <w:sz w:val="22"/>
          <w:szCs w:val="22"/>
        </w:rPr>
        <w:t xml:space="preserve">stranami zápis, který bude obsahovat specifikaci vytýkaných vad a vyjádření obou </w:t>
      </w:r>
      <w:r w:rsidR="00BE5B0E" w:rsidRPr="00670EF3">
        <w:rPr>
          <w:sz w:val="22"/>
          <w:szCs w:val="22"/>
        </w:rPr>
        <w:t>S</w:t>
      </w:r>
      <w:r w:rsidR="00BE12E8" w:rsidRPr="00670EF3">
        <w:rPr>
          <w:sz w:val="22"/>
          <w:szCs w:val="22"/>
        </w:rPr>
        <w:t xml:space="preserve">mluvních stran. </w:t>
      </w:r>
    </w:p>
    <w:p w14:paraId="63065E4C" w14:textId="1CCEAEF4" w:rsidR="000778E9" w:rsidRPr="00AF3AC7" w:rsidRDefault="000778E9" w:rsidP="001B5D6C">
      <w:pPr>
        <w:pStyle w:val="Odstavecseseznamem"/>
        <w:numPr>
          <w:ilvl w:val="0"/>
          <w:numId w:val="12"/>
        </w:numPr>
        <w:spacing w:before="0" w:line="240" w:lineRule="auto"/>
        <w:contextualSpacing w:val="0"/>
        <w:rPr>
          <w:sz w:val="22"/>
          <w:szCs w:val="22"/>
        </w:rPr>
      </w:pPr>
      <w:r w:rsidRPr="00AF3AC7">
        <w:rPr>
          <w:sz w:val="22"/>
          <w:szCs w:val="22"/>
        </w:rPr>
        <w:t xml:space="preserve">Okamžikem protokolárního převzetí </w:t>
      </w:r>
      <w:r w:rsidR="00502050" w:rsidRPr="00AF3AC7">
        <w:rPr>
          <w:sz w:val="22"/>
          <w:szCs w:val="22"/>
        </w:rPr>
        <w:t>díla</w:t>
      </w:r>
      <w:r w:rsidRPr="00AF3AC7">
        <w:rPr>
          <w:sz w:val="22"/>
          <w:szCs w:val="22"/>
        </w:rPr>
        <w:t xml:space="preserve"> přechází na Objednatele vlastnické právo k předmětu plnění nebo právo k užití poskytnutých softwarových licencí a nebezpečí škody na předmětu plnění. </w:t>
      </w:r>
    </w:p>
    <w:p w14:paraId="0EBEF452" w14:textId="77777777" w:rsidR="002B6D1F" w:rsidRDefault="002B6D1F" w:rsidP="002B6D1F">
      <w:pPr>
        <w:pStyle w:val="Odstavecseseznamem"/>
        <w:spacing w:before="0" w:line="240" w:lineRule="auto"/>
        <w:ind w:left="360"/>
        <w:contextualSpacing w:val="0"/>
      </w:pPr>
    </w:p>
    <w:p w14:paraId="35AB1CE2" w14:textId="77777777" w:rsidR="006869C6" w:rsidRPr="004A4DDF" w:rsidRDefault="006869C6" w:rsidP="009F5010">
      <w:pPr>
        <w:pStyle w:val="Nadpis1"/>
        <w:keepLines w:val="0"/>
        <w:numPr>
          <w:ilvl w:val="0"/>
          <w:numId w:val="1"/>
        </w:numPr>
        <w:spacing w:before="0" w:after="60" w:line="240" w:lineRule="auto"/>
        <w:ind w:left="357" w:hanging="357"/>
        <w:jc w:val="center"/>
        <w:rPr>
          <w:color w:val="2F5496" w:themeColor="accent1" w:themeShade="BF"/>
        </w:rPr>
      </w:pPr>
      <w:bookmarkStart w:id="14" w:name="_Hlk511033950"/>
      <w:r w:rsidRPr="004A4DDF">
        <w:rPr>
          <w:color w:val="2F5496" w:themeColor="accent1" w:themeShade="BF"/>
        </w:rPr>
        <w:t>Ochrana softwarových prostředků</w:t>
      </w:r>
    </w:p>
    <w:p w14:paraId="269D8D0D" w14:textId="77777777" w:rsidR="005E0ECC" w:rsidRDefault="005E0ECC" w:rsidP="001B5D6C">
      <w:pPr>
        <w:numPr>
          <w:ilvl w:val="0"/>
          <w:numId w:val="30"/>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lastRenderedPageBreak/>
        <w:t xml:space="preserve">např.: </w:t>
      </w:r>
      <w:r w:rsidRPr="00EC6961">
        <w:rPr>
          <w:noProof/>
          <w:color w:val="7F7F7F" w:themeColor="text1" w:themeTint="80"/>
          <w:highlight w:val="yellow"/>
        </w:rPr>
        <w:t xml:space="preserve">Zhotovitel </w:t>
      </w:r>
      <w:bookmarkStart w:id="18"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……Zhotovitel uvede jiný důvod ….</w:t>
      </w:r>
    </w:p>
    <w:bookmarkEnd w:id="16"/>
    <w:bookmarkEnd w:id="18"/>
    <w:p w14:paraId="33F6F940" w14:textId="298D8EDA" w:rsidR="00900D1A" w:rsidRPr="00605F50" w:rsidRDefault="00900D1A" w:rsidP="001B5D6C">
      <w:pPr>
        <w:numPr>
          <w:ilvl w:val="0"/>
          <w:numId w:val="3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1B5D6C">
      <w:pPr>
        <w:numPr>
          <w:ilvl w:val="0"/>
          <w:numId w:val="3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1B5D6C">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1B5D6C">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1B5D6C">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1B5D6C">
      <w:pPr>
        <w:numPr>
          <w:ilvl w:val="0"/>
          <w:numId w:val="3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7"/>
    <w:p w14:paraId="27F99002" w14:textId="7238C0E8" w:rsidR="00BE12E8" w:rsidRPr="00640A13" w:rsidRDefault="00DC2159" w:rsidP="001B5D6C">
      <w:pPr>
        <w:pStyle w:val="Nadpis1"/>
        <w:keepLines w:val="0"/>
        <w:numPr>
          <w:ilvl w:val="0"/>
          <w:numId w:val="31"/>
        </w:numPr>
        <w:spacing w:before="0" w:after="6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1B5D6C">
      <w:pPr>
        <w:numPr>
          <w:ilvl w:val="0"/>
          <w:numId w:val="13"/>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1B5D6C">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1B5D6C">
      <w:pPr>
        <w:numPr>
          <w:ilvl w:val="0"/>
          <w:numId w:val="14"/>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1B5D6C">
      <w:pPr>
        <w:numPr>
          <w:ilvl w:val="0"/>
          <w:numId w:val="14"/>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1B5D6C">
      <w:pPr>
        <w:numPr>
          <w:ilvl w:val="0"/>
          <w:numId w:val="14"/>
        </w:numPr>
        <w:spacing w:after="6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31DE95F2" w:rsidR="009F5010" w:rsidRDefault="00BE12E8" w:rsidP="001B5D6C">
      <w:pPr>
        <w:numPr>
          <w:ilvl w:val="0"/>
          <w:numId w:val="14"/>
        </w:numPr>
        <w:spacing w:after="60" w:line="240" w:lineRule="auto"/>
        <w:jc w:val="both"/>
      </w:pPr>
      <w:bookmarkStart w:id="20" w:name="_Hlk510775015"/>
      <w:bookmarkEnd w:id="1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20"/>
    </w:p>
    <w:p w14:paraId="450685A4" w14:textId="77777777" w:rsidR="002B6D1F" w:rsidRPr="001512E5" w:rsidRDefault="002B6D1F" w:rsidP="002B6D1F">
      <w:pPr>
        <w:spacing w:after="60" w:line="240" w:lineRule="auto"/>
        <w:ind w:left="360"/>
        <w:jc w:val="both"/>
      </w:pPr>
    </w:p>
    <w:p w14:paraId="34AA6F2A" w14:textId="390A71A3" w:rsidR="00BE12E8" w:rsidRPr="00217056" w:rsidRDefault="00DC2159" w:rsidP="001B5D6C">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1B5D6C">
      <w:pPr>
        <w:numPr>
          <w:ilvl w:val="0"/>
          <w:numId w:val="15"/>
        </w:numPr>
        <w:spacing w:after="6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1B5D6C">
      <w:pPr>
        <w:pStyle w:val="Odstavecseseznamem"/>
        <w:numPr>
          <w:ilvl w:val="0"/>
          <w:numId w:val="24"/>
        </w:numPr>
        <w:spacing w:before="0" w:line="240" w:lineRule="auto"/>
        <w:ind w:left="765" w:hanging="357"/>
        <w:contextualSpacing w:val="0"/>
      </w:pPr>
      <w:r w:rsidRPr="0080441F">
        <w:lastRenderedPageBreak/>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1B5D6C">
      <w:pPr>
        <w:pStyle w:val="Odstavecseseznamem"/>
        <w:numPr>
          <w:ilvl w:val="0"/>
          <w:numId w:val="24"/>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1B5D6C">
      <w:pPr>
        <w:numPr>
          <w:ilvl w:val="0"/>
          <w:numId w:val="15"/>
        </w:numPr>
        <w:spacing w:after="60" w:line="240" w:lineRule="auto"/>
        <w:jc w:val="both"/>
      </w:pPr>
      <w:bookmarkStart w:id="2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1B5D6C">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1B5D6C">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1B5D6C">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1B5D6C">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2"/>
    <w:p w14:paraId="00928D7D" w14:textId="38912681" w:rsidR="00D72261" w:rsidRPr="00A743BF" w:rsidRDefault="00D72261" w:rsidP="001B5D6C">
      <w:pPr>
        <w:numPr>
          <w:ilvl w:val="0"/>
          <w:numId w:val="15"/>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3CE44F89" w14:textId="2F311BB3" w:rsidR="00D72261" w:rsidRPr="0080441F" w:rsidRDefault="00D72261" w:rsidP="001B5D6C">
      <w:pPr>
        <w:numPr>
          <w:ilvl w:val="0"/>
          <w:numId w:val="15"/>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1B5D6C">
      <w:pPr>
        <w:numPr>
          <w:ilvl w:val="0"/>
          <w:numId w:val="15"/>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1B5D6C">
      <w:pPr>
        <w:numPr>
          <w:ilvl w:val="0"/>
          <w:numId w:val="15"/>
        </w:numPr>
        <w:spacing w:after="6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1B5D6C">
      <w:pPr>
        <w:numPr>
          <w:ilvl w:val="0"/>
          <w:numId w:val="15"/>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1B5D6C">
      <w:pPr>
        <w:numPr>
          <w:ilvl w:val="0"/>
          <w:numId w:val="15"/>
        </w:numPr>
        <w:spacing w:after="6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1B5D6C">
      <w:pPr>
        <w:numPr>
          <w:ilvl w:val="0"/>
          <w:numId w:val="15"/>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1B5D6C">
      <w:pPr>
        <w:numPr>
          <w:ilvl w:val="0"/>
          <w:numId w:val="15"/>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1B5D6C">
      <w:pPr>
        <w:pStyle w:val="Odstavecseseznamem"/>
        <w:numPr>
          <w:ilvl w:val="0"/>
          <w:numId w:val="17"/>
        </w:numPr>
        <w:spacing w:before="0" w:line="240" w:lineRule="auto"/>
        <w:contextualSpacing w:val="0"/>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1B5D6C">
      <w:pPr>
        <w:pStyle w:val="Odstavecseseznamem"/>
        <w:numPr>
          <w:ilvl w:val="0"/>
          <w:numId w:val="17"/>
        </w:numPr>
        <w:spacing w:before="0" w:line="240" w:lineRule="auto"/>
        <w:contextualSpacing w:val="0"/>
      </w:pPr>
      <w:r w:rsidRPr="00DD7985">
        <w:lastRenderedPageBreak/>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1B5D6C">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1B5D6C">
      <w:pPr>
        <w:pStyle w:val="Odstavecseseznamem"/>
        <w:numPr>
          <w:ilvl w:val="0"/>
          <w:numId w:val="17"/>
        </w:numPr>
        <w:spacing w:before="0" w:line="240" w:lineRule="auto"/>
        <w:contextualSpacing w:val="0"/>
      </w:pPr>
      <w:r w:rsidRPr="00DD7985">
        <w:t>jejichž sdělení se vyžaduje ze zákona.</w:t>
      </w:r>
    </w:p>
    <w:p w14:paraId="38A660C6" w14:textId="47C38779" w:rsidR="00BE12E8" w:rsidRDefault="00E6122C" w:rsidP="001B5D6C">
      <w:pPr>
        <w:numPr>
          <w:ilvl w:val="0"/>
          <w:numId w:val="15"/>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1B5D6C">
      <w:pPr>
        <w:numPr>
          <w:ilvl w:val="0"/>
          <w:numId w:val="15"/>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1B5D6C">
      <w:pPr>
        <w:pStyle w:val="Nadpis1"/>
        <w:keepLines w:val="0"/>
        <w:numPr>
          <w:ilvl w:val="0"/>
          <w:numId w:val="31"/>
        </w:numPr>
        <w:spacing w:before="0" w:after="60" w:line="240" w:lineRule="auto"/>
        <w:ind w:left="357" w:hanging="357"/>
        <w:jc w:val="center"/>
        <w:rPr>
          <w:color w:val="2F5496" w:themeColor="accent1" w:themeShade="BF"/>
        </w:rPr>
      </w:pPr>
      <w:bookmarkStart w:id="24" w:name="_Hlk510510390"/>
      <w:bookmarkEnd w:id="21"/>
      <w:r>
        <w:rPr>
          <w:color w:val="2F5496" w:themeColor="accent1" w:themeShade="BF"/>
        </w:rPr>
        <w:t xml:space="preserve"> </w:t>
      </w:r>
      <w:bookmarkStart w:id="25" w:name="_Hlk511034185"/>
      <w:r w:rsidRPr="00FD68CF">
        <w:rPr>
          <w:color w:val="2F5496" w:themeColor="accent1" w:themeShade="BF"/>
        </w:rPr>
        <w:t>Duševní vlastnictví a obchodní tajemství</w:t>
      </w:r>
    </w:p>
    <w:p w14:paraId="180DB571" w14:textId="3C3B595C" w:rsidR="00702DCC" w:rsidRPr="00FD68CF" w:rsidRDefault="00702DCC" w:rsidP="001B5D6C">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1B5D6C">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1B5D6C">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1B5D6C">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1B5D6C">
      <w:pPr>
        <w:numPr>
          <w:ilvl w:val="0"/>
          <w:numId w:val="26"/>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1B5D6C">
      <w:pPr>
        <w:numPr>
          <w:ilvl w:val="0"/>
          <w:numId w:val="26"/>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2606DE1E" w:rsidR="00702DCC" w:rsidRDefault="00702DCC" w:rsidP="001B5D6C">
      <w:pPr>
        <w:numPr>
          <w:ilvl w:val="0"/>
          <w:numId w:val="26"/>
        </w:numPr>
        <w:spacing w:after="6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1B5D6C">
      <w:pPr>
        <w:pStyle w:val="Nadpis1"/>
        <w:keepLines w:val="0"/>
        <w:numPr>
          <w:ilvl w:val="0"/>
          <w:numId w:val="31"/>
        </w:numPr>
        <w:spacing w:before="0" w:after="60" w:line="240" w:lineRule="auto"/>
        <w:ind w:left="357" w:hanging="357"/>
        <w:jc w:val="center"/>
        <w:rPr>
          <w:color w:val="2F5496" w:themeColor="accent1" w:themeShade="BF"/>
        </w:rPr>
      </w:pPr>
      <w:bookmarkStart w:id="27" w:name="_Hlk511034349"/>
      <w:bookmarkEnd w:id="24"/>
      <w:bookmarkEnd w:id="25"/>
      <w:r>
        <w:rPr>
          <w:color w:val="2F5496" w:themeColor="accent1" w:themeShade="BF"/>
        </w:rPr>
        <w:t xml:space="preserve"> </w:t>
      </w:r>
      <w:r w:rsidR="00BE12E8" w:rsidRPr="00DD7985">
        <w:rPr>
          <w:color w:val="2F5496" w:themeColor="accent1" w:themeShade="BF"/>
        </w:rPr>
        <w:t>Smluvní pokuty</w:t>
      </w:r>
    </w:p>
    <w:p w14:paraId="592D6B0D" w14:textId="0B4DF1C5" w:rsidR="00382B79" w:rsidRPr="00807CE9" w:rsidRDefault="002C7A70" w:rsidP="001B5D6C">
      <w:pPr>
        <w:numPr>
          <w:ilvl w:val="0"/>
          <w:numId w:val="16"/>
        </w:numPr>
        <w:spacing w:after="6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rsidRPr="00807CE9">
        <w:t>.</w:t>
      </w:r>
      <w:r w:rsidRPr="00807CE9">
        <w:t xml:space="preserve"> této Smlouvy oproti sjednané lhůtě, je</w:t>
      </w:r>
      <w:r w:rsidR="00BE12E8" w:rsidRPr="00807CE9">
        <w:t xml:space="preserve"> </w:t>
      </w:r>
      <w:r w:rsidR="00E6122C" w:rsidRPr="00807CE9">
        <w:t>Zhotovit</w:t>
      </w:r>
      <w:r w:rsidR="00BE12E8" w:rsidRPr="00807CE9">
        <w:t xml:space="preserve">el </w:t>
      </w:r>
      <w:r w:rsidRPr="00807CE9">
        <w:t xml:space="preserve">povinen </w:t>
      </w:r>
      <w:r w:rsidR="00BE12E8" w:rsidRPr="00807CE9">
        <w:t xml:space="preserve">zaplatit </w:t>
      </w:r>
      <w:r w:rsidR="00E6122C" w:rsidRPr="00807CE9">
        <w:t>Objednat</w:t>
      </w:r>
      <w:r w:rsidR="00BE12E8" w:rsidRPr="00807CE9">
        <w:t>eli smluvní pokutu ve výši 0,</w:t>
      </w:r>
      <w:r w:rsidR="009F5010" w:rsidRPr="00807CE9">
        <w:t>05</w:t>
      </w:r>
      <w:r w:rsidR="00C06770" w:rsidRPr="00807CE9">
        <w:t xml:space="preserve"> </w:t>
      </w:r>
      <w:r w:rsidR="00BE12E8" w:rsidRPr="00807CE9">
        <w:t>% z celkové</w:t>
      </w:r>
      <w:r w:rsidR="002048FB" w:rsidRPr="00807CE9">
        <w:t xml:space="preserve"> sjednané ceny díla </w:t>
      </w:r>
      <w:r w:rsidR="00922DE7" w:rsidRPr="00807CE9">
        <w:t>bez</w:t>
      </w:r>
      <w:r w:rsidR="002048FB" w:rsidRPr="00807CE9">
        <w:t xml:space="preserve"> DPH</w:t>
      </w:r>
      <w:r w:rsidR="00BE12E8" w:rsidRPr="00807CE9">
        <w:t xml:space="preserve"> za každý i započatý den prodlení. </w:t>
      </w:r>
    </w:p>
    <w:p w14:paraId="6A9A7061" w14:textId="2D564684" w:rsidR="00BE12E8" w:rsidRDefault="00DD7985" w:rsidP="001B5D6C">
      <w:pPr>
        <w:numPr>
          <w:ilvl w:val="0"/>
          <w:numId w:val="16"/>
        </w:numPr>
        <w:spacing w:after="60" w:line="240" w:lineRule="auto"/>
        <w:jc w:val="both"/>
      </w:pPr>
      <w:bookmarkStart w:id="29" w:name="_Hlk510511352"/>
      <w:bookmarkEnd w:id="28"/>
      <w:r w:rsidRPr="00807CE9">
        <w:lastRenderedPageBreak/>
        <w:t>V</w:t>
      </w:r>
      <w:r w:rsidR="00BE12E8" w:rsidRPr="00807CE9">
        <w:t xml:space="preserve"> případě prodlení </w:t>
      </w:r>
      <w:r w:rsidR="00E6122C" w:rsidRPr="00807CE9">
        <w:t>Objednat</w:t>
      </w:r>
      <w:r w:rsidR="00BE12E8" w:rsidRPr="00807CE9">
        <w:t>ele s </w:t>
      </w:r>
      <w:bookmarkStart w:id="30" w:name="_Hlk510511131"/>
      <w:r w:rsidR="009E3B75" w:rsidRPr="00807CE9">
        <w:t>úhradou jakéhokoliv peněžitého plnění dle této Smlouvy, je</w:t>
      </w:r>
      <w:r w:rsidR="00BE12E8" w:rsidRPr="00807CE9">
        <w:t xml:space="preserve"> </w:t>
      </w:r>
      <w:r w:rsidR="00E6122C" w:rsidRPr="00807CE9">
        <w:t>Objednat</w:t>
      </w:r>
      <w:r w:rsidR="00BE12E8" w:rsidRPr="00807CE9">
        <w:t xml:space="preserve">el povinen uhradit </w:t>
      </w:r>
      <w:r w:rsidR="00E6122C" w:rsidRPr="00807CE9">
        <w:t>Zhotovit</w:t>
      </w:r>
      <w:r w:rsidR="00BE12E8" w:rsidRPr="00807CE9">
        <w:t>eli úrok z prodlení</w:t>
      </w:r>
      <w:bookmarkEnd w:id="30"/>
      <w:r w:rsidR="00BE12E8" w:rsidRPr="00807CE9">
        <w:t xml:space="preserve"> ve výši 0,05</w:t>
      </w:r>
      <w:r w:rsidR="00C06770" w:rsidRPr="00807CE9">
        <w:t xml:space="preserve"> </w:t>
      </w:r>
      <w:r w:rsidR="00BE12E8" w:rsidRPr="00807CE9">
        <w:t xml:space="preserve">% z dlužné částky </w:t>
      </w:r>
      <w:bookmarkStart w:id="31" w:name="_Hlk510507603"/>
      <w:r w:rsidR="00BE12E8" w:rsidRPr="00807CE9">
        <w:t xml:space="preserve">za </w:t>
      </w:r>
      <w:r w:rsidR="002048FB" w:rsidRPr="00807CE9">
        <w:t xml:space="preserve">každý i započatý den </w:t>
      </w:r>
      <w:r w:rsidR="00BE12E8" w:rsidRPr="00807CE9">
        <w:t>prodlení</w:t>
      </w:r>
      <w:bookmarkEnd w:id="31"/>
      <w:r w:rsidR="008376F5" w:rsidRPr="00807CE9">
        <w:t>. Obě Smluvní strany sjednávají, že takto upravený úrok z</w:t>
      </w:r>
      <w:r w:rsidR="008376F5" w:rsidRPr="008A4528">
        <w:t xml:space="preserve"> prodlení je přiměřený. </w:t>
      </w:r>
    </w:p>
    <w:p w14:paraId="4E084808" w14:textId="18DC20C2" w:rsidR="00BE12E8" w:rsidRPr="00EC34F9" w:rsidRDefault="00BE12E8" w:rsidP="001B5D6C">
      <w:pPr>
        <w:numPr>
          <w:ilvl w:val="0"/>
          <w:numId w:val="16"/>
        </w:numPr>
        <w:spacing w:after="60" w:line="240" w:lineRule="auto"/>
        <w:jc w:val="both"/>
      </w:pPr>
      <w:bookmarkStart w:id="32" w:name="_Hlk510511764"/>
      <w:bookmarkEnd w:id="29"/>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3"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2"/>
    <w:p w14:paraId="46FAD601" w14:textId="70C36BE9" w:rsidR="00F96E93" w:rsidRPr="00EC34F9" w:rsidRDefault="00EC34F9" w:rsidP="001B5D6C">
      <w:pPr>
        <w:numPr>
          <w:ilvl w:val="0"/>
          <w:numId w:val="16"/>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1B5D6C">
      <w:pPr>
        <w:numPr>
          <w:ilvl w:val="0"/>
          <w:numId w:val="16"/>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68793811" w:rsidR="00EC34F9" w:rsidRPr="008A4528" w:rsidRDefault="00EC34F9" w:rsidP="001B5D6C">
      <w:pPr>
        <w:numPr>
          <w:ilvl w:val="0"/>
          <w:numId w:val="16"/>
        </w:numPr>
        <w:spacing w:after="6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254E11" w:rsidRPr="00254E11">
        <w:t xml:space="preserve">Zhotovitel povinen zaplatit 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1B5D6C">
      <w:pPr>
        <w:numPr>
          <w:ilvl w:val="0"/>
          <w:numId w:val="16"/>
        </w:numPr>
        <w:spacing w:after="6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1B5D6C">
      <w:pPr>
        <w:numPr>
          <w:ilvl w:val="0"/>
          <w:numId w:val="16"/>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1B5D6C">
      <w:pPr>
        <w:numPr>
          <w:ilvl w:val="0"/>
          <w:numId w:val="16"/>
        </w:numPr>
        <w:spacing w:after="6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1B5D6C">
      <w:pPr>
        <w:numPr>
          <w:ilvl w:val="0"/>
          <w:numId w:val="16"/>
        </w:numPr>
        <w:spacing w:after="6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1B5D6C">
      <w:pPr>
        <w:numPr>
          <w:ilvl w:val="0"/>
          <w:numId w:val="16"/>
        </w:numPr>
        <w:spacing w:after="6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1B5D6C">
      <w:pPr>
        <w:numPr>
          <w:ilvl w:val="0"/>
          <w:numId w:val="16"/>
        </w:numPr>
        <w:spacing w:after="60" w:line="240" w:lineRule="auto"/>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1B5D6C">
      <w:pPr>
        <w:pStyle w:val="Nadpis1"/>
        <w:keepLines w:val="0"/>
        <w:numPr>
          <w:ilvl w:val="0"/>
          <w:numId w:val="31"/>
        </w:numPr>
        <w:spacing w:before="0" w:after="6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1B5D6C">
      <w:pPr>
        <w:numPr>
          <w:ilvl w:val="0"/>
          <w:numId w:val="18"/>
        </w:numPr>
        <w:spacing w:after="60" w:line="240" w:lineRule="auto"/>
        <w:jc w:val="both"/>
      </w:pPr>
      <w:bookmarkStart w:id="40" w:name="_Hlk510778903"/>
      <w:r w:rsidRPr="002043AC">
        <w:t>Smluvní strany se dohodly, že závazek ze smluvního vztahu zaniká v těchto případech:</w:t>
      </w:r>
    </w:p>
    <w:bookmarkEnd w:id="40"/>
    <w:p w14:paraId="62E81390" w14:textId="77777777" w:rsidR="00A53398" w:rsidRPr="00DD7985" w:rsidRDefault="00A53398" w:rsidP="001B5D6C">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1B5D6C">
      <w:pPr>
        <w:pStyle w:val="Odstavecseseznamem"/>
        <w:numPr>
          <w:ilvl w:val="0"/>
          <w:numId w:val="17"/>
        </w:numPr>
        <w:spacing w:before="0" w:line="240" w:lineRule="auto"/>
        <w:contextualSpacing w:val="0"/>
      </w:pPr>
      <w:bookmarkStart w:id="41" w:name="_Hlk510519080"/>
      <w:r w:rsidRPr="005A4A51">
        <w:t xml:space="preserve">vzájemnou dohodou smluvních stran </w:t>
      </w:r>
      <w:bookmarkStart w:id="42" w:name="_Hlk510519061"/>
      <w:r w:rsidRPr="005A4A51">
        <w:t>při vzájemném vyrovnání účelně vynaložených a prokazatelně doložených nákladů ke dni zániku Smlouvy</w:t>
      </w:r>
      <w:bookmarkEnd w:id="42"/>
      <w:r w:rsidRPr="005A4A51">
        <w:t xml:space="preserve">, </w:t>
      </w:r>
    </w:p>
    <w:p w14:paraId="41E69FA5" w14:textId="77777777" w:rsidR="00A53398" w:rsidRDefault="00A53398" w:rsidP="001B5D6C">
      <w:pPr>
        <w:pStyle w:val="Odrazka1zacislem"/>
        <w:numPr>
          <w:ilvl w:val="0"/>
          <w:numId w:val="27"/>
        </w:numPr>
        <w:spacing w:before="0"/>
        <w:rPr>
          <w:rFonts w:asciiTheme="minorHAnsi" w:hAnsiTheme="minorHAnsi"/>
          <w:sz w:val="22"/>
        </w:rPr>
      </w:pPr>
      <w:bookmarkStart w:id="43" w:name="_Hlk510519133"/>
      <w:bookmarkEnd w:id="41"/>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4" w:name="_Hlk510517802"/>
      <w:r w:rsidRPr="002043AC">
        <w:rPr>
          <w:rFonts w:asciiTheme="minorHAnsi" w:hAnsiTheme="minorHAnsi"/>
          <w:sz w:val="22"/>
        </w:rPr>
        <w:t xml:space="preserve"> </w:t>
      </w:r>
      <w:bookmarkStart w:id="45" w:name="_Hlk510519190"/>
      <w:bookmarkEnd w:id="43"/>
    </w:p>
    <w:p w14:paraId="47875AFA" w14:textId="77777777" w:rsidR="00A53398" w:rsidRPr="00A23200" w:rsidRDefault="00A53398" w:rsidP="001B5D6C">
      <w:pPr>
        <w:numPr>
          <w:ilvl w:val="0"/>
          <w:numId w:val="18"/>
        </w:numPr>
        <w:spacing w:after="60" w:line="240" w:lineRule="auto"/>
        <w:jc w:val="both"/>
      </w:pPr>
      <w:bookmarkStart w:id="46" w:name="_Hlk510517281"/>
      <w:bookmarkEnd w:id="44"/>
      <w:bookmarkEnd w:id="45"/>
      <w:r w:rsidRPr="00A23200">
        <w:t>Za podstatné porušení Smlouvy se považuje</w:t>
      </w:r>
      <w:r>
        <w:t xml:space="preserve"> zejména</w:t>
      </w:r>
      <w:r w:rsidRPr="00A23200">
        <w:t>:</w:t>
      </w:r>
    </w:p>
    <w:p w14:paraId="2EBA0116" w14:textId="77777777" w:rsidR="00A53398" w:rsidRPr="005457E4" w:rsidRDefault="00A53398" w:rsidP="001B5D6C">
      <w:pPr>
        <w:pStyle w:val="Odstavecseseznamem"/>
        <w:numPr>
          <w:ilvl w:val="0"/>
          <w:numId w:val="32"/>
        </w:numPr>
        <w:spacing w:before="0" w:line="240" w:lineRule="auto"/>
        <w:contextualSpacing w:val="0"/>
        <w:rPr>
          <w:sz w:val="22"/>
        </w:rPr>
      </w:pPr>
      <w:r w:rsidRPr="005457E4">
        <w:rPr>
          <w:sz w:val="22"/>
        </w:rPr>
        <w:lastRenderedPageBreak/>
        <w:t>prodlení se zahájením díla déle než 10 pracovních dnů z důvodu na straně Zhotovitele,</w:t>
      </w:r>
    </w:p>
    <w:p w14:paraId="30C881C9" w14:textId="77777777" w:rsidR="00A53398" w:rsidRPr="005457E4" w:rsidRDefault="00A53398" w:rsidP="001B5D6C">
      <w:pPr>
        <w:pStyle w:val="Odstavecseseznamem"/>
        <w:numPr>
          <w:ilvl w:val="0"/>
          <w:numId w:val="3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1B5D6C">
      <w:pPr>
        <w:pStyle w:val="Odstavecseseznamem"/>
        <w:numPr>
          <w:ilvl w:val="0"/>
          <w:numId w:val="3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1B5D6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1B5D6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1B5D6C">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Pr="005E515E" w:rsidRDefault="00A53398" w:rsidP="001B5D6C">
      <w:pPr>
        <w:pStyle w:val="Odstavecseseznamem"/>
        <w:numPr>
          <w:ilvl w:val="0"/>
          <w:numId w:val="32"/>
        </w:numPr>
        <w:spacing w:before="0" w:line="240" w:lineRule="auto"/>
        <w:contextualSpacing w:val="0"/>
        <w:rPr>
          <w:sz w:val="22"/>
          <w:szCs w:val="22"/>
        </w:rPr>
      </w:pPr>
      <w:r w:rsidRPr="005E515E">
        <w:rPr>
          <w:sz w:val="22"/>
          <w:szCs w:val="22"/>
        </w:rPr>
        <w:t>v rozporu s odst. 16 článku 7 této Smlouvy provedení předem neodsouhlasené změny poddodavatele nebo předem neodsouhlaseného přibrání nového poddodavatele,</w:t>
      </w:r>
    </w:p>
    <w:p w14:paraId="533B5CE2" w14:textId="77777777" w:rsidR="00A53398" w:rsidRPr="005457E4" w:rsidRDefault="00A53398" w:rsidP="001B5D6C">
      <w:pPr>
        <w:pStyle w:val="Odstavecseseznamem"/>
        <w:numPr>
          <w:ilvl w:val="0"/>
          <w:numId w:val="32"/>
        </w:numPr>
        <w:spacing w:before="0" w:line="240" w:lineRule="auto"/>
        <w:contextualSpacing w:val="0"/>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1B5D6C">
      <w:pPr>
        <w:pStyle w:val="Odstavecseseznamem"/>
        <w:numPr>
          <w:ilvl w:val="0"/>
          <w:numId w:val="32"/>
        </w:numPr>
        <w:spacing w:before="0" w:line="240" w:lineRule="auto"/>
        <w:contextualSpacing w:val="0"/>
        <w:rPr>
          <w:sz w:val="22"/>
        </w:rPr>
      </w:pPr>
      <w:bookmarkStart w:id="47" w:name="_Hlk207181726"/>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bookmarkEnd w:id="47"/>
    <w:p w14:paraId="3E38FF6D" w14:textId="77777777" w:rsidR="00A53398" w:rsidRPr="00AD705C" w:rsidRDefault="00A53398" w:rsidP="001B5D6C">
      <w:pPr>
        <w:numPr>
          <w:ilvl w:val="0"/>
          <w:numId w:val="18"/>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1B5D6C">
      <w:pPr>
        <w:numPr>
          <w:ilvl w:val="0"/>
          <w:numId w:val="18"/>
        </w:numPr>
        <w:spacing w:after="60" w:line="240" w:lineRule="auto"/>
        <w:jc w:val="both"/>
      </w:pPr>
      <w:r w:rsidRPr="009F2373">
        <w:t>Odstoupení od Smlouvy se dále řídí ustanovením § 2001 a násl. OZ.</w:t>
      </w:r>
    </w:p>
    <w:p w14:paraId="78563422" w14:textId="77777777" w:rsidR="00A53398" w:rsidRPr="009F2373" w:rsidRDefault="00A53398" w:rsidP="001B5D6C">
      <w:pPr>
        <w:numPr>
          <w:ilvl w:val="0"/>
          <w:numId w:val="18"/>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1B5D6C">
      <w:pPr>
        <w:numPr>
          <w:ilvl w:val="0"/>
          <w:numId w:val="18"/>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1B5D6C">
      <w:pPr>
        <w:numPr>
          <w:ilvl w:val="0"/>
          <w:numId w:val="18"/>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1B5D6C">
      <w:pPr>
        <w:numPr>
          <w:ilvl w:val="0"/>
          <w:numId w:val="18"/>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1B5D6C">
      <w:pPr>
        <w:numPr>
          <w:ilvl w:val="0"/>
          <w:numId w:val="18"/>
        </w:numPr>
        <w:spacing w:after="6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p w14:paraId="0806DD59" w14:textId="36035ECA" w:rsidR="002043AC" w:rsidRPr="008A2743" w:rsidRDefault="000A5E6E" w:rsidP="001B5D6C">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1B5D6C">
      <w:pPr>
        <w:numPr>
          <w:ilvl w:val="0"/>
          <w:numId w:val="25"/>
        </w:numPr>
        <w:spacing w:after="60" w:line="240" w:lineRule="auto"/>
        <w:jc w:val="both"/>
      </w:pPr>
      <w:r w:rsidRPr="008A2743">
        <w:t>Tato Smlouva nabývá platnosti dnem jejího podpisu oběma Smluvními stranami.</w:t>
      </w:r>
    </w:p>
    <w:p w14:paraId="5654B37B" w14:textId="68FFDC2F" w:rsidR="002043AC" w:rsidRDefault="002043AC" w:rsidP="001B5D6C">
      <w:pPr>
        <w:numPr>
          <w:ilvl w:val="0"/>
          <w:numId w:val="25"/>
        </w:numPr>
        <w:spacing w:after="60" w:line="240" w:lineRule="auto"/>
        <w:jc w:val="both"/>
      </w:pPr>
      <w:r w:rsidRPr="008A2743">
        <w:lastRenderedPageBreak/>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9"/>
    <w:p w14:paraId="52031D95" w14:textId="6D4A57F1" w:rsidR="00BE12E8" w:rsidRPr="00DD7985" w:rsidRDefault="00DD7985" w:rsidP="001B5D6C">
      <w:pPr>
        <w:pStyle w:val="Nadpis1"/>
        <w:keepLines w:val="0"/>
        <w:numPr>
          <w:ilvl w:val="0"/>
          <w:numId w:val="31"/>
        </w:numPr>
        <w:spacing w:before="0" w:after="6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1B5D6C">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1B5D6C">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1B5D6C">
      <w:pPr>
        <w:numPr>
          <w:ilvl w:val="0"/>
          <w:numId w:val="23"/>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1B5D6C">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1B5D6C">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1B5D6C">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F4C146A" w14:textId="45FFB8E5" w:rsidR="00282A5F" w:rsidRDefault="00ED2BF5" w:rsidP="001B5D6C">
      <w:pPr>
        <w:numPr>
          <w:ilvl w:val="0"/>
          <w:numId w:val="23"/>
        </w:numPr>
        <w:spacing w:after="60" w:line="240" w:lineRule="auto"/>
        <w:jc w:val="both"/>
      </w:pPr>
      <w:bookmarkStart w:id="48" w:name="_Hlk511034664"/>
      <w:r w:rsidRPr="00D5437E">
        <w:t>Zhotovitel</w:t>
      </w:r>
      <w:r w:rsidR="00AD5D0B" w:rsidRPr="00D5437E">
        <w:t xml:space="preserve"> </w:t>
      </w:r>
      <w:bookmarkEnd w:id="48"/>
      <w:r w:rsidR="00282A5F" w:rsidRPr="00D5437E">
        <w:t xml:space="preserve">bere na vědomí, že </w:t>
      </w:r>
      <w:r w:rsidR="00282A5F">
        <w:t>Kupující</w:t>
      </w:r>
      <w:r w:rsidR="00282A5F" w:rsidRPr="00D5437E">
        <w:t xml:space="preserve"> je dle zákona č. 340/2015 Sb., o zvláštních podmínkách účinnosti některých smluv, uveřejňování těchto smluv a o registru </w:t>
      </w:r>
      <w:r w:rsidR="00282A5F" w:rsidRPr="005065E3">
        <w:t xml:space="preserve">smluv, </w:t>
      </w:r>
      <w:r w:rsidR="00282A5F">
        <w:t>ve znění pozdějších předpisů</w:t>
      </w:r>
      <w:r w:rsidR="00282A5F" w:rsidRPr="005065E3">
        <w:t>, je</w:t>
      </w:r>
      <w:r w:rsidR="00282A5F" w:rsidRPr="00D5437E">
        <w:t xml:space="preserve"> povinným subjektem a souhlasí se zveřejněním této Smlouvy. </w:t>
      </w:r>
      <w:r w:rsidR="00282A5F">
        <w:t>Kupující</w:t>
      </w:r>
      <w:r w:rsidR="00282A5F" w:rsidRPr="00D5437E">
        <w:t xml:space="preserve"> se zavazuje bezodkladně po uzavření této Smlouvy odeslat Smlouvu k řádnému uveřejnění do Registru smluv.  </w:t>
      </w:r>
      <w:r w:rsidR="00282A5F" w:rsidRPr="007D28B5">
        <w:t xml:space="preserve">O uveřejnění Smlouvy bude druhá smluvní strana informována prostřednictvím datové schránky, kdy obdrží zprávu o zveřejnění přímo z Registru smluv. </w:t>
      </w:r>
      <w:r w:rsidR="00282A5F" w:rsidRPr="00D5437E">
        <w:t>Smluvní strany berou na vědomí, že nebude-li Smlouva zveřejněna ani 90. den od jejího uzavření, je následujícím dnem zrušena od počátku s účinky případného bezdůvodného obohacení.</w:t>
      </w:r>
    </w:p>
    <w:p w14:paraId="42A9C813" w14:textId="1462F956" w:rsidR="005E515E" w:rsidRDefault="005E515E" w:rsidP="001B5D6C">
      <w:pPr>
        <w:numPr>
          <w:ilvl w:val="0"/>
          <w:numId w:val="23"/>
        </w:numPr>
        <w:spacing w:after="60" w:line="240" w:lineRule="auto"/>
        <w:jc w:val="both"/>
      </w:pPr>
      <w:r w:rsidRPr="005E515E">
        <w:t>Dodavatel je povinen uchovávat veškerou dokumentaci související s realizací projektů včetně účetních dokladů minimálně do konce roku 2036. Pokud je v českých právních předpisech stanovena lhůta delší, musí ji dodavatel použít.</w:t>
      </w:r>
    </w:p>
    <w:p w14:paraId="1BEBD061" w14:textId="0A84C5B7" w:rsidR="005E515E" w:rsidRDefault="005E515E" w:rsidP="005E515E">
      <w:pPr>
        <w:numPr>
          <w:ilvl w:val="0"/>
          <w:numId w:val="23"/>
        </w:numPr>
        <w:spacing w:after="60" w:line="240" w:lineRule="auto"/>
        <w:jc w:val="both"/>
      </w:pPr>
      <w:r w:rsidRPr="005E515E">
        <w:t xml:space="preserve">Dodavatel je povinen minimálně do konce roku 2036 poskytovat požadované informace a dokumentaci související s realizací projektu zaměstnancům nebo zmocněncům pověřených orgánů (CRR, MMR ČR, MF ČR, </w:t>
      </w:r>
      <w:r w:rsidR="00C13EF1" w:rsidRPr="00C13EF1">
        <w:t>MV ČR,</w:t>
      </w:r>
      <w:r w:rsidR="00C13EF1">
        <w:t xml:space="preserve"> </w:t>
      </w:r>
      <w:r w:rsidRPr="005E515E">
        <w:t xml:space="preserve">Evropské komise, Evropského účetního dvora, </w:t>
      </w:r>
      <w:r w:rsidR="00C13EF1" w:rsidRPr="00C13EF1">
        <w:t>Evropského úřadu pro boj proti podvodům,</w:t>
      </w:r>
      <w:r w:rsidR="00C13EF1">
        <w:t xml:space="preserve"> </w:t>
      </w:r>
      <w:r w:rsidRPr="005E515E">
        <w:t xml:space="preserve">Nejvyššího kontrolního úřadu, příslušného orgánu finanční správy a dalších oprávněných orgánů státní </w:t>
      </w:r>
      <w:r w:rsidRPr="005E515E">
        <w:lastRenderedPageBreak/>
        <w:t xml:space="preserve">správy) a je povinen vytvořit výše uvedeným osobám </w:t>
      </w:r>
      <w:r>
        <w:t>podmínky k provedení kontroly vztahující se k realizaci projektů a poskytnout jim při provádění kontroly součinnost.</w:t>
      </w:r>
    </w:p>
    <w:p w14:paraId="414AD866" w14:textId="340416CF" w:rsidR="00AD5D0B" w:rsidRDefault="00CD5825" w:rsidP="001B5D6C">
      <w:pPr>
        <w:numPr>
          <w:ilvl w:val="0"/>
          <w:numId w:val="23"/>
        </w:numPr>
        <w:spacing w:after="60" w:line="240" w:lineRule="auto"/>
        <w:jc w:val="both"/>
      </w:pPr>
      <w:r w:rsidRPr="00CD5825">
        <w:t>Tato smlouva je vyhotovena v 1 originále, který je elektronicky podepsaný oběma smluvními stranami.</w:t>
      </w:r>
    </w:p>
    <w:p w14:paraId="07216759" w14:textId="17C70203" w:rsidR="00670EF3" w:rsidRDefault="00AD5D0B" w:rsidP="005E515E">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bookmarkStart w:id="49" w:name="_Hlk219145945"/>
    </w:p>
    <w:bookmarkEnd w:id="49"/>
    <w:p w14:paraId="531124A2" w14:textId="77777777" w:rsidR="00DC2159" w:rsidRDefault="00DC2159" w:rsidP="009F5010">
      <w:pPr>
        <w:spacing w:after="60" w:line="240" w:lineRule="auto"/>
      </w:pPr>
    </w:p>
    <w:p w14:paraId="4C1AA2C0" w14:textId="16EB625A" w:rsidR="00AD5D0B" w:rsidRPr="00640A13" w:rsidRDefault="00DC2159" w:rsidP="001B5D6C">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26A4D195" w14:textId="1D5C4005" w:rsidR="006C6BD0" w:rsidRPr="00651661" w:rsidRDefault="006C6BD0" w:rsidP="005F575B">
      <w:pPr>
        <w:tabs>
          <w:tab w:val="left" w:pos="5529"/>
        </w:tabs>
        <w:spacing w:after="6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3D7476C7" w:rsidR="006C6BD0" w:rsidRDefault="006C6BD0" w:rsidP="005F575B">
      <w:pPr>
        <w:tabs>
          <w:tab w:val="left" w:pos="5529"/>
        </w:tabs>
        <w:spacing w:after="60" w:line="240" w:lineRule="auto"/>
      </w:pPr>
      <w:bookmarkStart w:id="50"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A7B64">
        <w:rPr>
          <w:highlight w:val="yellow"/>
        </w:rPr>
        <w:t>V ………………………. dne</w:t>
      </w:r>
    </w:p>
    <w:bookmarkEnd w:id="50"/>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51C7C59F" w14:textId="77777777" w:rsidR="005F575B" w:rsidRDefault="005F575B" w:rsidP="009F5010">
      <w:pPr>
        <w:spacing w:after="60" w:line="240" w:lineRule="auto"/>
      </w:pPr>
    </w:p>
    <w:p w14:paraId="17E251F1" w14:textId="77777777" w:rsidR="005F575B" w:rsidRPr="00A0362A" w:rsidRDefault="005F575B" w:rsidP="009F5010">
      <w:pPr>
        <w:spacing w:after="60" w:line="240" w:lineRule="auto"/>
      </w:pPr>
    </w:p>
    <w:p w14:paraId="47C2B939" w14:textId="2E5446A8" w:rsidR="00DA405F" w:rsidRPr="00A0362A" w:rsidRDefault="00DA405F" w:rsidP="005F575B">
      <w:pPr>
        <w:tabs>
          <w:tab w:val="left" w:pos="5529"/>
        </w:tabs>
        <w:spacing w:before="120" w:after="0" w:line="240" w:lineRule="auto"/>
      </w:pPr>
      <w:r>
        <w:t>…………..</w:t>
      </w:r>
      <w:r w:rsidRPr="00A0362A">
        <w:t>……………………………………</w:t>
      </w:r>
      <w:r w:rsidR="005F575B">
        <w:t>…</w:t>
      </w:r>
      <w:r w:rsidRPr="00A0362A">
        <w:tab/>
        <w:t>……………………………………</w:t>
      </w:r>
      <w:r>
        <w:t>…………</w:t>
      </w:r>
      <w:r w:rsidR="005F575B">
        <w:t>…</w:t>
      </w:r>
    </w:p>
    <w:p w14:paraId="14488BC3" w14:textId="2998D4BB" w:rsidR="00DA405F" w:rsidRDefault="00DA405F" w:rsidP="005F575B">
      <w:pPr>
        <w:spacing w:after="0" w:line="240" w:lineRule="auto"/>
      </w:pPr>
      <w:r>
        <w:t xml:space="preserve">   MUDr. Tomáš Gottvald, MHA</w:t>
      </w:r>
      <w:r>
        <w:tab/>
      </w:r>
      <w:r>
        <w:tab/>
      </w:r>
      <w:r>
        <w:tab/>
      </w:r>
      <w:r>
        <w:tab/>
        <w:t xml:space="preserve">      </w:t>
      </w:r>
      <w:r>
        <w:tab/>
      </w:r>
      <w:r w:rsidR="005F575B">
        <w:t xml:space="preserve">                     </w:t>
      </w:r>
      <w:r w:rsidRPr="004A7EBF">
        <w:rPr>
          <w:highlight w:val="yellow"/>
        </w:rPr>
        <w:t>jméno</w:t>
      </w:r>
    </w:p>
    <w:p w14:paraId="3E267954" w14:textId="3DBC96A9" w:rsidR="00DA405F" w:rsidRDefault="00DA405F" w:rsidP="005F575B">
      <w:pPr>
        <w:spacing w:after="0" w:line="240" w:lineRule="auto"/>
      </w:pPr>
      <w:r>
        <w:t xml:space="preserve">      předseda představenstva</w:t>
      </w:r>
      <w:r>
        <w:tab/>
      </w:r>
      <w:r>
        <w:tab/>
      </w:r>
      <w:r>
        <w:tab/>
      </w:r>
      <w:r>
        <w:tab/>
      </w:r>
      <w:r>
        <w:tab/>
        <w:t xml:space="preserve"> </w:t>
      </w:r>
      <w:r>
        <w:tab/>
      </w:r>
      <w:r w:rsidR="005F575B">
        <w:t xml:space="preserve">       </w:t>
      </w:r>
      <w:r w:rsidRPr="00A4298B">
        <w:rPr>
          <w:highlight w:val="yellow"/>
        </w:rPr>
        <w:t>pozice</w:t>
      </w:r>
      <w:r>
        <w:tab/>
      </w:r>
    </w:p>
    <w:p w14:paraId="65095BE9" w14:textId="77777777" w:rsidR="00DA405F" w:rsidRDefault="00DA405F" w:rsidP="005F575B">
      <w:pPr>
        <w:spacing w:before="120" w:after="0"/>
      </w:pPr>
    </w:p>
    <w:p w14:paraId="7FB8EAF0" w14:textId="77777777" w:rsidR="005F575B" w:rsidRDefault="005F575B" w:rsidP="005F575B">
      <w:pPr>
        <w:spacing w:before="120" w:after="0"/>
      </w:pPr>
    </w:p>
    <w:p w14:paraId="210E9F45" w14:textId="77777777" w:rsidR="005F575B" w:rsidRDefault="005F575B" w:rsidP="005F575B">
      <w:pPr>
        <w:spacing w:before="120" w:after="0"/>
      </w:pPr>
    </w:p>
    <w:p w14:paraId="2B6CEDA9" w14:textId="77777777" w:rsidR="005F575B" w:rsidRDefault="005F575B" w:rsidP="005F575B">
      <w:pPr>
        <w:spacing w:before="120" w:after="0"/>
      </w:pPr>
    </w:p>
    <w:p w14:paraId="3946321A" w14:textId="14B0D3CD" w:rsidR="00DA405F" w:rsidRDefault="00DA405F" w:rsidP="005F575B">
      <w:pPr>
        <w:tabs>
          <w:tab w:val="left" w:pos="2268"/>
          <w:tab w:val="left" w:pos="2835"/>
          <w:tab w:val="left" w:pos="5529"/>
        </w:tabs>
        <w:autoSpaceDN w:val="0"/>
        <w:spacing w:after="0"/>
      </w:pPr>
      <w:bookmarkStart w:id="51" w:name="_Hlk207181957"/>
      <w:r>
        <w:t>………..</w:t>
      </w:r>
      <w:r w:rsidRPr="00A0362A">
        <w:t>……………………………………</w:t>
      </w:r>
      <w:r w:rsidR="005F575B">
        <w:t>……</w:t>
      </w:r>
      <w:r w:rsidR="005F575B">
        <w:tab/>
      </w:r>
      <w:r>
        <w:t>……………………………………………</w:t>
      </w:r>
      <w:r w:rsidR="005F575B">
        <w:t>…….</w:t>
      </w:r>
    </w:p>
    <w:p w14:paraId="54FCD4D4" w14:textId="05E6521C" w:rsidR="00DA405F" w:rsidRPr="00A0362A" w:rsidRDefault="00DA405F" w:rsidP="005F575B">
      <w:pPr>
        <w:tabs>
          <w:tab w:val="left" w:pos="2268"/>
          <w:tab w:val="left" w:pos="6663"/>
        </w:tabs>
        <w:autoSpaceDN w:val="0"/>
        <w:spacing w:after="0" w:line="240" w:lineRule="auto"/>
      </w:pPr>
      <w:r>
        <w:t xml:space="preserve">  </w:t>
      </w:r>
      <w:r w:rsidRPr="009B07A9">
        <w:t xml:space="preserve">  </w:t>
      </w:r>
      <w:r w:rsidR="009A0A4E">
        <w:t xml:space="preserve">              Ing. Petr Vrba</w:t>
      </w:r>
      <w:r w:rsidRPr="009B07A9">
        <w:t xml:space="preserve"> </w:t>
      </w:r>
      <w:r w:rsidR="005F575B">
        <w:t xml:space="preserve">  </w:t>
      </w:r>
      <w:r w:rsidR="005F575B">
        <w:tab/>
      </w:r>
      <w:r w:rsidRPr="00F3760E">
        <w:rPr>
          <w:highlight w:val="yellow"/>
        </w:rPr>
        <w:t>jméno</w:t>
      </w:r>
    </w:p>
    <w:p w14:paraId="027DAA80" w14:textId="63A82AB5" w:rsidR="00DA405F" w:rsidRDefault="00DA405F" w:rsidP="005F575B">
      <w:pPr>
        <w:tabs>
          <w:tab w:val="left" w:pos="6663"/>
        </w:tabs>
        <w:spacing w:after="0"/>
      </w:pPr>
      <w:r>
        <w:t xml:space="preserve">   </w:t>
      </w:r>
      <w:r w:rsidR="009A0A4E">
        <w:t>místopředseda</w:t>
      </w:r>
      <w:r>
        <w:t xml:space="preserve"> představenstva</w:t>
      </w:r>
      <w:r w:rsidRPr="00A0362A">
        <w:tab/>
      </w:r>
      <w:r w:rsidR="009A0A4E" w:rsidRPr="009A0A4E">
        <w:rPr>
          <w:highlight w:val="yellow"/>
        </w:rPr>
        <w:t>po</w:t>
      </w:r>
      <w:r w:rsidRPr="009A0A4E">
        <w:rPr>
          <w:highlight w:val="yellow"/>
        </w:rPr>
        <w:t>zice</w:t>
      </w:r>
      <w:r w:rsidRPr="00A0362A">
        <w:tab/>
      </w:r>
    </w:p>
    <w:p w14:paraId="2A02B00A" w14:textId="77777777" w:rsidR="00DA405F" w:rsidRPr="00D63B71" w:rsidRDefault="00DA405F" w:rsidP="00DA405F">
      <w:pPr>
        <w:tabs>
          <w:tab w:val="left" w:pos="2268"/>
        </w:tabs>
        <w:autoSpaceDN w:val="0"/>
        <w:spacing w:after="0"/>
      </w:pPr>
      <w:r>
        <w:tab/>
      </w:r>
    </w:p>
    <w:bookmarkEnd w:id="51"/>
    <w:p w14:paraId="44284AAC" w14:textId="77777777" w:rsidR="00DA405F" w:rsidRDefault="00DA405F" w:rsidP="00DA405F">
      <w:pPr>
        <w:spacing w:before="120" w:after="120"/>
      </w:pPr>
    </w:p>
    <w:p w14:paraId="5B9F7861" w14:textId="21371DA6" w:rsidR="00095115" w:rsidRPr="005F575B" w:rsidRDefault="005C0549" w:rsidP="005F575B">
      <w:pPr>
        <w:rPr>
          <w:rFonts w:eastAsiaTheme="majorEastAsia" w:cstheme="majorBidi"/>
          <w:b/>
          <w:bCs/>
          <w:sz w:val="28"/>
          <w:szCs w:val="28"/>
          <w:lang w:eastAsia="en-US"/>
        </w:rPr>
      </w:pPr>
      <w:bookmarkStart w:id="52" w:name="_Hlk506979781"/>
      <w:r w:rsidRPr="005F575B">
        <w:rPr>
          <w:b/>
          <w:bCs/>
          <w:sz w:val="28"/>
          <w:szCs w:val="28"/>
        </w:rPr>
        <w:lastRenderedPageBreak/>
        <w:t xml:space="preserve">Příloha </w:t>
      </w:r>
      <w:r w:rsidR="00651661" w:rsidRPr="005F575B">
        <w:rPr>
          <w:b/>
          <w:bCs/>
          <w:sz w:val="28"/>
          <w:szCs w:val="28"/>
        </w:rPr>
        <w:t xml:space="preserve">č. </w:t>
      </w:r>
      <w:r w:rsidRPr="005F575B">
        <w:rPr>
          <w:b/>
          <w:bCs/>
          <w:sz w:val="28"/>
          <w:szCs w:val="28"/>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3" w:name="_Hlk506979792"/>
      <w:bookmarkEnd w:id="52"/>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1B5D6C">
      <w:pPr>
        <w:pStyle w:val="Plohanadpisprvnrovn"/>
        <w:numPr>
          <w:ilvl w:val="0"/>
          <w:numId w:val="19"/>
        </w:numPr>
        <w:spacing w:before="0"/>
        <w:rPr>
          <w:rFonts w:asciiTheme="minorHAnsi" w:hAnsiTheme="minorHAnsi"/>
          <w:color w:val="auto"/>
        </w:rPr>
      </w:pPr>
      <w:bookmarkStart w:id="54" w:name="_Hlk506979820"/>
      <w:bookmarkEnd w:id="53"/>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1B5D6C">
      <w:pPr>
        <w:pStyle w:val="Odstavecseseznamem"/>
        <w:numPr>
          <w:ilvl w:val="0"/>
          <w:numId w:val="20"/>
        </w:numPr>
        <w:spacing w:before="0" w:line="240" w:lineRule="auto"/>
        <w:ind w:left="717"/>
        <w:contextualSpacing w:val="0"/>
        <w:rPr>
          <w:rFonts w:cs="Arial"/>
          <w:b/>
          <w:sz w:val="24"/>
          <w:highlight w:val="yellow"/>
        </w:rPr>
      </w:pPr>
      <w:bookmarkStart w:id="55" w:name="_Hlk514654398"/>
      <w:bookmarkEnd w:id="54"/>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p w14:paraId="3730548C" w14:textId="77777777" w:rsidR="00224094" w:rsidRPr="00224094" w:rsidRDefault="00224094"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1B5D6C">
      <w:pPr>
        <w:pStyle w:val="Odstavecseseznamem"/>
        <w:numPr>
          <w:ilvl w:val="0"/>
          <w:numId w:val="20"/>
        </w:numPr>
        <w:spacing w:before="0" w:line="240" w:lineRule="auto"/>
        <w:ind w:left="717"/>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37A79296"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9F5010">
      <w:pPr>
        <w:spacing w:after="60" w:line="240" w:lineRule="auto"/>
        <w:rPr>
          <w:rFonts w:ascii="Signika" w:eastAsia="Times New Roman" w:hAnsi="Signika" w:cs="Arial"/>
          <w:b/>
          <w:szCs w:val="20"/>
        </w:rPr>
      </w:pPr>
    </w:p>
    <w:p w14:paraId="22C9701F" w14:textId="77777777" w:rsidR="00224094" w:rsidRDefault="00224094" w:rsidP="009F5010">
      <w:pPr>
        <w:spacing w:after="60" w:line="240" w:lineRule="auto"/>
        <w:ind w:firstLine="708"/>
        <w:rPr>
          <w:rFonts w:cs="Arial"/>
        </w:rPr>
      </w:pPr>
      <w:r w:rsidRPr="00E53A96">
        <w:rPr>
          <w:rFonts w:cs="Arial"/>
          <w:highlight w:val="yellow"/>
        </w:rPr>
        <w:t>atd.</w:t>
      </w:r>
    </w:p>
    <w:bookmarkEnd w:id="55"/>
    <w:p w14:paraId="40664D26" w14:textId="5DF0EF62" w:rsidR="002038DB" w:rsidRDefault="002038DB" w:rsidP="009F5010">
      <w:pPr>
        <w:spacing w:after="60" w:line="240" w:lineRule="auto"/>
      </w:pPr>
      <w:r>
        <w:br w:type="page"/>
      </w:r>
    </w:p>
    <w:p w14:paraId="031F9A3E" w14:textId="1296B631" w:rsidR="00E53A96" w:rsidRPr="002038DB" w:rsidRDefault="00E53A96" w:rsidP="001B5D6C">
      <w:pPr>
        <w:pStyle w:val="Plohanadpisprvnrovn"/>
        <w:numPr>
          <w:ilvl w:val="0"/>
          <w:numId w:val="19"/>
        </w:numPr>
        <w:spacing w:before="0"/>
        <w:rPr>
          <w:rFonts w:asciiTheme="minorHAnsi" w:hAnsiTheme="minorHAnsi"/>
          <w:color w:val="auto"/>
        </w:rPr>
      </w:pPr>
      <w:bookmarkStart w:id="56" w:name="_Hlk511371390"/>
      <w:bookmarkStart w:id="57"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56"/>
    <w:p w14:paraId="6E6CF94A" w14:textId="68FA1DAA" w:rsidR="00E53A96" w:rsidRPr="005C0549" w:rsidRDefault="00E53A96" w:rsidP="009F5010">
      <w:pPr>
        <w:spacing w:after="60" w:line="240" w:lineRule="auto"/>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1B5D6C">
      <w:pPr>
        <w:pStyle w:val="Odstavecseseznamem"/>
        <w:numPr>
          <w:ilvl w:val="0"/>
          <w:numId w:val="29"/>
        </w:numPr>
        <w:spacing w:before="0" w:line="240" w:lineRule="auto"/>
        <w:contextualSpacing w:val="0"/>
        <w:rPr>
          <w:rFonts w:cs="Arial"/>
          <w:b/>
          <w:sz w:val="24"/>
          <w:highlight w:val="yellow"/>
        </w:rPr>
      </w:pPr>
      <w:bookmarkStart w:id="58" w:name="_Hlk511371442"/>
      <w:bookmarkStart w:id="59" w:name="_Hlk514654679"/>
      <w:r w:rsidRPr="00224094">
        <w:rPr>
          <w:rFonts w:cs="Arial"/>
          <w:b/>
          <w:sz w:val="24"/>
        </w:rPr>
        <w:t xml:space="preserve">Název SSW:      </w:t>
      </w:r>
      <w:r w:rsidRPr="00E53A96">
        <w:rPr>
          <w:rFonts w:cs="Arial"/>
          <w:b/>
          <w:sz w:val="24"/>
          <w:highlight w:val="yellow"/>
        </w:rPr>
        <w:t>… obchodní název SSW …</w:t>
      </w:r>
    </w:p>
    <w:p w14:paraId="1A7AE5A7" w14:textId="21283092"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8"/>
    <w:p w14:paraId="6909E003" w14:textId="77777777" w:rsidR="00E53A96" w:rsidRDefault="00E53A96" w:rsidP="009F5010">
      <w:pPr>
        <w:spacing w:after="60" w:line="240" w:lineRule="auto"/>
        <w:rPr>
          <w:rFonts w:cs="Arial"/>
        </w:rPr>
      </w:pPr>
    </w:p>
    <w:p w14:paraId="3AE3B8B1" w14:textId="77777777" w:rsidR="00E53A96" w:rsidRPr="00224094"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1B5D6C">
      <w:pPr>
        <w:pStyle w:val="Odstavecseseznamem"/>
        <w:numPr>
          <w:ilvl w:val="0"/>
          <w:numId w:val="2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57"/>
    <w:bookmarkEnd w:id="59"/>
    <w:p w14:paraId="69D1A94A" w14:textId="77777777" w:rsidR="00807CE9" w:rsidRDefault="00807CE9">
      <w:pPr>
        <w:rPr>
          <w:rFonts w:eastAsiaTheme="majorEastAsia" w:cstheme="majorBidi"/>
          <w:b/>
          <w:bCs/>
          <w:sz w:val="28"/>
          <w:lang w:eastAsia="en-US"/>
        </w:rPr>
      </w:pPr>
      <w:r>
        <w:br w:type="page"/>
      </w:r>
    </w:p>
    <w:p w14:paraId="17B077DB" w14:textId="432B2906"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60"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9F5010">
      <w:pPr>
        <w:pStyle w:val="Nadpis1"/>
        <w:keepNext w:val="0"/>
        <w:tabs>
          <w:tab w:val="left" w:pos="0"/>
        </w:tabs>
        <w:spacing w:before="0" w:after="6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639" w:type="dxa"/>
        <w:tblInd w:w="137" w:type="dxa"/>
        <w:tblLook w:val="04A0" w:firstRow="1" w:lastRow="0" w:firstColumn="1" w:lastColumn="0" w:noHBand="0" w:noVBand="1"/>
      </w:tblPr>
      <w:tblGrid>
        <w:gridCol w:w="5245"/>
        <w:gridCol w:w="1559"/>
        <w:gridCol w:w="1134"/>
        <w:gridCol w:w="1701"/>
      </w:tblGrid>
      <w:tr w:rsidR="005F575B" w14:paraId="62A51326" w14:textId="77777777" w:rsidTr="005F575B">
        <w:tc>
          <w:tcPr>
            <w:tcW w:w="5245"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5F575B" w:rsidRPr="003D2D92" w:rsidRDefault="005F575B" w:rsidP="009F5010">
            <w:pPr>
              <w:spacing w:after="60"/>
              <w:rPr>
                <w:b/>
                <w:bCs/>
              </w:rPr>
            </w:pPr>
            <w:r w:rsidRPr="003D2D92">
              <w:rPr>
                <w:b/>
                <w:bCs/>
              </w:rPr>
              <w:t>Položka</w:t>
            </w:r>
            <w:r>
              <w:rPr>
                <w:b/>
                <w:bCs/>
              </w:rPr>
              <w:t xml:space="preserve"> </w:t>
            </w:r>
          </w:p>
        </w:tc>
        <w:tc>
          <w:tcPr>
            <w:tcW w:w="1559" w:type="dxa"/>
            <w:tcBorders>
              <w:top w:val="single" w:sz="4" w:space="0" w:color="auto"/>
              <w:bottom w:val="single" w:sz="4" w:space="0" w:color="auto"/>
            </w:tcBorders>
            <w:shd w:val="clear" w:color="auto" w:fill="FFE599" w:themeFill="accent4" w:themeFillTint="66"/>
            <w:vAlign w:val="center"/>
          </w:tcPr>
          <w:p w14:paraId="2D14A709" w14:textId="77777777" w:rsidR="005F575B" w:rsidRDefault="005F575B" w:rsidP="005F575B">
            <w:pPr>
              <w:jc w:val="center"/>
              <w:rPr>
                <w:rFonts w:cs="Arial"/>
                <w:b/>
                <w:bCs/>
              </w:rPr>
            </w:pPr>
            <w:r w:rsidRPr="0024183D">
              <w:rPr>
                <w:rFonts w:cs="Arial"/>
                <w:b/>
                <w:bCs/>
              </w:rPr>
              <w:t>Cena</w:t>
            </w:r>
            <w:r>
              <w:rPr>
                <w:rFonts w:cs="Arial"/>
                <w:b/>
                <w:bCs/>
              </w:rPr>
              <w:t xml:space="preserve"> za kus</w:t>
            </w:r>
          </w:p>
          <w:p w14:paraId="0C58DB7D" w14:textId="786AFB9C" w:rsidR="005F575B" w:rsidRDefault="005F575B" w:rsidP="005F575B">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243DAAE0" w:rsidR="005F575B" w:rsidRDefault="005F575B" w:rsidP="005F575B">
            <w:pPr>
              <w:jc w:val="center"/>
              <w:rPr>
                <w:bCs/>
              </w:rPr>
            </w:pPr>
            <w:r>
              <w:rPr>
                <w:b/>
              </w:rPr>
              <w:t>Počet kusů</w:t>
            </w:r>
          </w:p>
        </w:tc>
        <w:tc>
          <w:tcPr>
            <w:tcW w:w="1701" w:type="dxa"/>
            <w:tcBorders>
              <w:top w:val="single" w:sz="4" w:space="0" w:color="auto"/>
              <w:bottom w:val="single" w:sz="4" w:space="0" w:color="auto"/>
            </w:tcBorders>
            <w:shd w:val="clear" w:color="auto" w:fill="FFE599" w:themeFill="accent4" w:themeFillTint="66"/>
            <w:vAlign w:val="center"/>
          </w:tcPr>
          <w:p w14:paraId="7FC175A4" w14:textId="62C6D97B" w:rsidR="005F575B" w:rsidRDefault="005F575B" w:rsidP="005F575B">
            <w:pPr>
              <w:pStyle w:val="Textkomente"/>
              <w:jc w:val="center"/>
              <w:rPr>
                <w:bCs/>
              </w:rPr>
            </w:pPr>
            <w:r w:rsidRPr="0024183D">
              <w:rPr>
                <w:rFonts w:cs="Arial"/>
                <w:b/>
                <w:bCs/>
              </w:rPr>
              <w:t xml:space="preserve">Cena </w:t>
            </w:r>
            <w:r>
              <w:rPr>
                <w:rFonts w:cs="Arial"/>
                <w:b/>
                <w:bCs/>
              </w:rPr>
              <w:t>celkem v Kč bez DPH</w:t>
            </w:r>
          </w:p>
        </w:tc>
      </w:tr>
      <w:tr w:rsidR="005F575B" w14:paraId="1D4364AA" w14:textId="77777777" w:rsidTr="005F575B">
        <w:tc>
          <w:tcPr>
            <w:tcW w:w="5245" w:type="dxa"/>
          </w:tcPr>
          <w:p w14:paraId="71DC83A6" w14:textId="69B5245D" w:rsidR="005F575B" w:rsidRPr="00F94773" w:rsidRDefault="005F575B" w:rsidP="009F5010">
            <w:pPr>
              <w:spacing w:after="60"/>
              <w:rPr>
                <w:bCs/>
                <w:color w:val="808080" w:themeColor="background1" w:themeShade="80"/>
              </w:rPr>
            </w:pPr>
            <w:r w:rsidRPr="00F94773">
              <w:rPr>
                <w:rFonts w:cs="Calibri"/>
                <w:color w:val="808080" w:themeColor="background1" w:themeShade="80"/>
              </w:rPr>
              <w:t>Software</w:t>
            </w:r>
            <w:r>
              <w:rPr>
                <w:rFonts w:cs="Calibri"/>
                <w:color w:val="808080" w:themeColor="background1" w:themeShade="80"/>
              </w:rPr>
              <w:t>, licence</w:t>
            </w:r>
          </w:p>
        </w:tc>
        <w:tc>
          <w:tcPr>
            <w:tcW w:w="1559" w:type="dxa"/>
            <w:shd w:val="clear" w:color="auto" w:fill="FFF6DD"/>
            <w:vAlign w:val="center"/>
          </w:tcPr>
          <w:p w14:paraId="33B37842" w14:textId="1179DA84" w:rsidR="005F575B" w:rsidRPr="00463C8A" w:rsidRDefault="005F575B" w:rsidP="009F5010">
            <w:pPr>
              <w:spacing w:after="60"/>
              <w:jc w:val="center"/>
              <w:rPr>
                <w:bCs/>
              </w:rPr>
            </w:pPr>
          </w:p>
        </w:tc>
        <w:tc>
          <w:tcPr>
            <w:tcW w:w="1134" w:type="dxa"/>
            <w:shd w:val="clear" w:color="auto" w:fill="FFF6DD"/>
            <w:vAlign w:val="center"/>
          </w:tcPr>
          <w:p w14:paraId="071946AF" w14:textId="65A54CA2" w:rsidR="005F575B" w:rsidRPr="00463C8A" w:rsidRDefault="005F575B" w:rsidP="009F5010">
            <w:pPr>
              <w:spacing w:after="60"/>
              <w:jc w:val="center"/>
              <w:rPr>
                <w:bCs/>
              </w:rPr>
            </w:pPr>
          </w:p>
        </w:tc>
        <w:tc>
          <w:tcPr>
            <w:tcW w:w="1701" w:type="dxa"/>
            <w:shd w:val="clear" w:color="auto" w:fill="FFF6DD"/>
            <w:vAlign w:val="center"/>
          </w:tcPr>
          <w:p w14:paraId="6FB95EB8" w14:textId="587A4491" w:rsidR="005F575B" w:rsidRPr="00463C8A" w:rsidRDefault="005F575B" w:rsidP="009F5010">
            <w:pPr>
              <w:spacing w:after="60"/>
              <w:jc w:val="center"/>
              <w:rPr>
                <w:bCs/>
              </w:rPr>
            </w:pPr>
          </w:p>
        </w:tc>
      </w:tr>
      <w:tr w:rsidR="005F575B" w14:paraId="0695834F" w14:textId="77777777" w:rsidTr="005F575B">
        <w:tc>
          <w:tcPr>
            <w:tcW w:w="5245" w:type="dxa"/>
          </w:tcPr>
          <w:p w14:paraId="3D798248" w14:textId="04B310B6" w:rsidR="005F575B" w:rsidRPr="00F94773" w:rsidRDefault="005F575B" w:rsidP="009F5010">
            <w:pPr>
              <w:spacing w:after="60"/>
              <w:rPr>
                <w:bCs/>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7987EAA8" w14:textId="31EBA5A2" w:rsidR="005F575B" w:rsidRPr="00463C8A" w:rsidRDefault="005F575B" w:rsidP="009F5010">
            <w:pPr>
              <w:spacing w:after="60"/>
              <w:jc w:val="center"/>
              <w:rPr>
                <w:bCs/>
              </w:rPr>
            </w:pPr>
          </w:p>
        </w:tc>
        <w:tc>
          <w:tcPr>
            <w:tcW w:w="1134" w:type="dxa"/>
            <w:shd w:val="clear" w:color="auto" w:fill="FFF6DD"/>
            <w:vAlign w:val="center"/>
          </w:tcPr>
          <w:p w14:paraId="6E421B73" w14:textId="34516710" w:rsidR="005F575B" w:rsidRPr="00463C8A" w:rsidRDefault="005F575B" w:rsidP="009F5010">
            <w:pPr>
              <w:spacing w:after="60"/>
              <w:jc w:val="center"/>
              <w:rPr>
                <w:bCs/>
              </w:rPr>
            </w:pPr>
          </w:p>
        </w:tc>
        <w:tc>
          <w:tcPr>
            <w:tcW w:w="1701" w:type="dxa"/>
            <w:shd w:val="clear" w:color="auto" w:fill="FFF6DD"/>
            <w:vAlign w:val="center"/>
          </w:tcPr>
          <w:p w14:paraId="792404AF" w14:textId="3B7FE3C2" w:rsidR="005F575B" w:rsidRPr="00463C8A" w:rsidRDefault="005F575B" w:rsidP="009F5010">
            <w:pPr>
              <w:spacing w:after="60"/>
              <w:jc w:val="center"/>
              <w:rPr>
                <w:bCs/>
              </w:rPr>
            </w:pPr>
          </w:p>
        </w:tc>
      </w:tr>
      <w:tr w:rsidR="005F575B" w14:paraId="5A63F79F" w14:textId="77777777" w:rsidTr="005F575B">
        <w:tc>
          <w:tcPr>
            <w:tcW w:w="5245" w:type="dxa"/>
          </w:tcPr>
          <w:p w14:paraId="30DB31A9" w14:textId="3E4699C8" w:rsidR="005F575B" w:rsidRPr="00F94773" w:rsidRDefault="005F575B"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640CF091" w14:textId="77777777" w:rsidR="005F575B" w:rsidRPr="00463C8A" w:rsidRDefault="005F575B" w:rsidP="009F5010">
            <w:pPr>
              <w:spacing w:after="60"/>
              <w:jc w:val="center"/>
              <w:rPr>
                <w:bCs/>
                <w:color w:val="FF0000"/>
              </w:rPr>
            </w:pPr>
          </w:p>
        </w:tc>
        <w:tc>
          <w:tcPr>
            <w:tcW w:w="1134" w:type="dxa"/>
            <w:shd w:val="clear" w:color="auto" w:fill="FFF6DD"/>
            <w:vAlign w:val="center"/>
          </w:tcPr>
          <w:p w14:paraId="5F75D226" w14:textId="77777777" w:rsidR="005F575B" w:rsidRPr="00463C8A" w:rsidRDefault="005F575B" w:rsidP="009F5010">
            <w:pPr>
              <w:spacing w:after="60"/>
              <w:jc w:val="center"/>
              <w:rPr>
                <w:bCs/>
                <w:color w:val="FF0000"/>
              </w:rPr>
            </w:pPr>
          </w:p>
        </w:tc>
        <w:tc>
          <w:tcPr>
            <w:tcW w:w="1701" w:type="dxa"/>
            <w:shd w:val="clear" w:color="auto" w:fill="FFF6DD"/>
            <w:vAlign w:val="center"/>
          </w:tcPr>
          <w:p w14:paraId="460BF616" w14:textId="77777777" w:rsidR="005F575B" w:rsidRPr="00463C8A" w:rsidRDefault="005F575B" w:rsidP="009F5010">
            <w:pPr>
              <w:spacing w:after="60"/>
              <w:jc w:val="center"/>
              <w:rPr>
                <w:bCs/>
                <w:color w:val="FF0000"/>
              </w:rPr>
            </w:pPr>
          </w:p>
        </w:tc>
      </w:tr>
      <w:tr w:rsidR="005F575B" w14:paraId="74B97664" w14:textId="77777777" w:rsidTr="005F575B">
        <w:tc>
          <w:tcPr>
            <w:tcW w:w="5245" w:type="dxa"/>
          </w:tcPr>
          <w:p w14:paraId="481F642E" w14:textId="2B585B1E" w:rsidR="005F575B" w:rsidRPr="00F94773" w:rsidRDefault="005F575B" w:rsidP="009F5010">
            <w:pPr>
              <w:spacing w:after="60"/>
              <w:rPr>
                <w:rFonts w:cs="Calibri"/>
                <w:color w:val="808080" w:themeColor="background1" w:themeShade="80"/>
              </w:rPr>
            </w:pPr>
          </w:p>
        </w:tc>
        <w:tc>
          <w:tcPr>
            <w:tcW w:w="1559" w:type="dxa"/>
            <w:shd w:val="clear" w:color="auto" w:fill="FFF6DD"/>
            <w:vAlign w:val="center"/>
          </w:tcPr>
          <w:p w14:paraId="7753153F" w14:textId="77777777" w:rsidR="005F575B" w:rsidRPr="00463C8A" w:rsidRDefault="005F575B" w:rsidP="009F5010">
            <w:pPr>
              <w:spacing w:after="60"/>
              <w:jc w:val="center"/>
              <w:rPr>
                <w:bCs/>
                <w:color w:val="FF0000"/>
              </w:rPr>
            </w:pPr>
          </w:p>
        </w:tc>
        <w:tc>
          <w:tcPr>
            <w:tcW w:w="1134" w:type="dxa"/>
            <w:shd w:val="clear" w:color="auto" w:fill="FFF6DD"/>
            <w:vAlign w:val="center"/>
          </w:tcPr>
          <w:p w14:paraId="4962F83D" w14:textId="77777777" w:rsidR="005F575B" w:rsidRPr="00463C8A" w:rsidRDefault="005F575B" w:rsidP="009F5010">
            <w:pPr>
              <w:spacing w:after="60"/>
              <w:jc w:val="center"/>
              <w:rPr>
                <w:bCs/>
                <w:color w:val="FF0000"/>
              </w:rPr>
            </w:pPr>
          </w:p>
        </w:tc>
        <w:tc>
          <w:tcPr>
            <w:tcW w:w="1701" w:type="dxa"/>
            <w:shd w:val="clear" w:color="auto" w:fill="FFF6DD"/>
            <w:vAlign w:val="center"/>
          </w:tcPr>
          <w:p w14:paraId="74DA1ACB" w14:textId="77777777" w:rsidR="005F575B" w:rsidRPr="00463C8A" w:rsidRDefault="005F575B" w:rsidP="009F5010">
            <w:pPr>
              <w:spacing w:after="60"/>
              <w:jc w:val="center"/>
              <w:rPr>
                <w:bCs/>
                <w:color w:val="FF0000"/>
              </w:rPr>
            </w:pPr>
          </w:p>
        </w:tc>
      </w:tr>
      <w:tr w:rsidR="005F575B" w14:paraId="18B97C7C" w14:textId="77777777" w:rsidTr="005F575B">
        <w:tc>
          <w:tcPr>
            <w:tcW w:w="5245" w:type="dxa"/>
          </w:tcPr>
          <w:p w14:paraId="279CF01A" w14:textId="77777777" w:rsidR="005F575B" w:rsidRPr="009131A9" w:rsidRDefault="005F575B" w:rsidP="009F5010">
            <w:pPr>
              <w:spacing w:after="60"/>
              <w:rPr>
                <w:rFonts w:cs="Calibri"/>
                <w:color w:val="FF0000"/>
              </w:rPr>
            </w:pPr>
          </w:p>
        </w:tc>
        <w:tc>
          <w:tcPr>
            <w:tcW w:w="1559" w:type="dxa"/>
            <w:shd w:val="clear" w:color="auto" w:fill="FFF6DD"/>
            <w:vAlign w:val="center"/>
          </w:tcPr>
          <w:p w14:paraId="4AB3D80E" w14:textId="179A12E2" w:rsidR="005F575B" w:rsidRPr="00463C8A" w:rsidRDefault="005F575B" w:rsidP="009F5010">
            <w:pPr>
              <w:spacing w:after="60"/>
              <w:jc w:val="center"/>
              <w:rPr>
                <w:bCs/>
                <w:color w:val="FF0000"/>
              </w:rPr>
            </w:pPr>
          </w:p>
        </w:tc>
        <w:tc>
          <w:tcPr>
            <w:tcW w:w="1134" w:type="dxa"/>
            <w:shd w:val="clear" w:color="auto" w:fill="FFF6DD"/>
            <w:vAlign w:val="center"/>
          </w:tcPr>
          <w:p w14:paraId="70747D48" w14:textId="47AB7451" w:rsidR="005F575B" w:rsidRPr="00463C8A" w:rsidRDefault="005F575B" w:rsidP="009F5010">
            <w:pPr>
              <w:spacing w:after="60"/>
              <w:jc w:val="center"/>
              <w:rPr>
                <w:bCs/>
                <w:color w:val="FF0000"/>
              </w:rPr>
            </w:pPr>
          </w:p>
        </w:tc>
        <w:tc>
          <w:tcPr>
            <w:tcW w:w="1701" w:type="dxa"/>
            <w:shd w:val="clear" w:color="auto" w:fill="FFF6DD"/>
            <w:vAlign w:val="center"/>
          </w:tcPr>
          <w:p w14:paraId="3FF71816" w14:textId="0BC60B48" w:rsidR="005F575B" w:rsidRPr="00463C8A" w:rsidRDefault="005F575B" w:rsidP="009F5010">
            <w:pPr>
              <w:spacing w:after="60"/>
              <w:jc w:val="center"/>
              <w:rPr>
                <w:bCs/>
                <w:color w:val="FF0000"/>
              </w:rPr>
            </w:pPr>
          </w:p>
        </w:tc>
      </w:tr>
      <w:tr w:rsidR="005F575B" w:rsidRPr="00670E63" w14:paraId="61D25F89" w14:textId="77777777" w:rsidTr="005F575B">
        <w:trPr>
          <w:trHeight w:val="454"/>
        </w:trPr>
        <w:tc>
          <w:tcPr>
            <w:tcW w:w="7938" w:type="dxa"/>
            <w:gridSpan w:val="3"/>
            <w:tcBorders>
              <w:right w:val="single" w:sz="18" w:space="0" w:color="auto"/>
            </w:tcBorders>
            <w:vAlign w:val="center"/>
          </w:tcPr>
          <w:p w14:paraId="1EE956B3" w14:textId="2920B96B" w:rsidR="005F575B" w:rsidRPr="00C03B5B" w:rsidRDefault="005F575B" w:rsidP="009F5010">
            <w:pPr>
              <w:spacing w:after="60"/>
              <w:rPr>
                <w:rFonts w:cs="Arial"/>
              </w:rPr>
            </w:pPr>
            <w:r w:rsidRPr="005F575B">
              <w:rPr>
                <w:b/>
              </w:rPr>
              <w:t>Celkem technické a softwarové prostředky v Kč bez DPH</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5F575B" w:rsidRPr="00C03B5B" w:rsidRDefault="005F575B" w:rsidP="009F5010">
            <w:pPr>
              <w:spacing w:after="60"/>
              <w:rPr>
                <w:rFonts w:cs="Arial"/>
              </w:rPr>
            </w:pPr>
          </w:p>
        </w:tc>
      </w:tr>
      <w:tr w:rsidR="005F575B" w:rsidRPr="00670E63" w14:paraId="28C9F6B7" w14:textId="77777777" w:rsidTr="005F575B">
        <w:trPr>
          <w:trHeight w:val="454"/>
        </w:trPr>
        <w:tc>
          <w:tcPr>
            <w:tcW w:w="7938" w:type="dxa"/>
            <w:gridSpan w:val="3"/>
            <w:tcBorders>
              <w:right w:val="single" w:sz="18" w:space="0" w:color="auto"/>
            </w:tcBorders>
            <w:vAlign w:val="center"/>
          </w:tcPr>
          <w:p w14:paraId="33765FFC" w14:textId="7E6E1922" w:rsidR="005F575B" w:rsidRPr="00C03B5B" w:rsidRDefault="005F575B" w:rsidP="009F5010">
            <w:pPr>
              <w:spacing w:after="60"/>
              <w:rPr>
                <w:b/>
              </w:rPr>
            </w:pPr>
            <w:r w:rsidRPr="00CC33C2">
              <w:rPr>
                <w:b/>
              </w:rPr>
              <w:t>Výše DPH v Kč</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5F4D051C" w14:textId="77777777" w:rsidR="005F575B" w:rsidRPr="00C03B5B" w:rsidRDefault="005F575B" w:rsidP="009F5010">
            <w:pPr>
              <w:spacing w:after="60"/>
              <w:rPr>
                <w:rFonts w:cs="Arial"/>
              </w:rPr>
            </w:pPr>
          </w:p>
        </w:tc>
      </w:tr>
      <w:tr w:rsidR="005F575B" w:rsidRPr="00670E63" w14:paraId="5A9969B1" w14:textId="77777777" w:rsidTr="005F575B">
        <w:trPr>
          <w:trHeight w:val="454"/>
        </w:trPr>
        <w:tc>
          <w:tcPr>
            <w:tcW w:w="7938" w:type="dxa"/>
            <w:gridSpan w:val="3"/>
            <w:tcBorders>
              <w:right w:val="single" w:sz="18" w:space="0" w:color="auto"/>
            </w:tcBorders>
            <w:vAlign w:val="center"/>
          </w:tcPr>
          <w:p w14:paraId="0F815A36" w14:textId="781B50CA" w:rsidR="005F575B" w:rsidRPr="00C03B5B" w:rsidRDefault="005F575B" w:rsidP="009F5010">
            <w:pPr>
              <w:spacing w:after="60"/>
              <w:rPr>
                <w:b/>
              </w:rPr>
            </w:pPr>
            <w:r w:rsidRPr="00CC33C2">
              <w:rPr>
                <w:b/>
              </w:rPr>
              <w:t>Celkem technické a softwarové prostředky v Kč včetně DPH</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706E82B6" w14:textId="77777777" w:rsidR="005F575B" w:rsidRPr="00C03B5B" w:rsidRDefault="005F575B"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639" w:type="dxa"/>
        <w:tblInd w:w="137" w:type="dxa"/>
        <w:tblCellMar>
          <w:left w:w="0" w:type="dxa"/>
          <w:right w:w="0" w:type="dxa"/>
        </w:tblCellMar>
        <w:tblLook w:val="04A0" w:firstRow="1" w:lastRow="0" w:firstColumn="1" w:lastColumn="0" w:noHBand="0" w:noVBand="1"/>
      </w:tblPr>
      <w:tblGrid>
        <w:gridCol w:w="4961"/>
        <w:gridCol w:w="1701"/>
        <w:gridCol w:w="1418"/>
        <w:gridCol w:w="1559"/>
      </w:tblGrid>
      <w:tr w:rsidR="00927B9E" w:rsidRPr="00420EAB" w14:paraId="266EC72C" w14:textId="77777777" w:rsidTr="005F575B">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9F5010">
            <w:pPr>
              <w:spacing w:after="6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9F5010">
            <w:pPr>
              <w:spacing w:after="60" w:line="240" w:lineRule="auto"/>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9F5010">
            <w:pPr>
              <w:spacing w:after="60" w:line="240" w:lineRule="auto"/>
              <w:jc w:val="center"/>
              <w:rPr>
                <w:b/>
                <w:bCs/>
              </w:rPr>
            </w:pPr>
            <w:r>
              <w:rPr>
                <w:b/>
                <w:bCs/>
              </w:rPr>
              <w:t>C</w:t>
            </w:r>
            <w:r w:rsidRPr="00420EAB">
              <w:rPr>
                <w:b/>
                <w:bCs/>
              </w:rPr>
              <w:t>ena v</w:t>
            </w:r>
            <w:r>
              <w:rPr>
                <w:b/>
                <w:bCs/>
              </w:rPr>
              <w:t> </w:t>
            </w:r>
            <w:r w:rsidRPr="00420EAB">
              <w:rPr>
                <w:b/>
                <w:bCs/>
              </w:rPr>
              <w:t>Kč</w:t>
            </w:r>
          </w:p>
          <w:p w14:paraId="157D2EB8" w14:textId="7AB00489" w:rsidR="00927B9E" w:rsidRPr="00420EAB" w:rsidRDefault="00927B9E" w:rsidP="009F5010">
            <w:pPr>
              <w:spacing w:after="60" w:line="240" w:lineRule="auto"/>
              <w:jc w:val="center"/>
              <w:rPr>
                <w:b/>
                <w:bCs/>
              </w:rPr>
            </w:pPr>
            <w:r w:rsidRPr="00420EAB">
              <w:rPr>
                <w:b/>
                <w:bCs/>
              </w:rPr>
              <w:t>bez DPH</w:t>
            </w:r>
          </w:p>
        </w:tc>
        <w:tc>
          <w:tcPr>
            <w:tcW w:w="1418"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9F5010">
            <w:pPr>
              <w:pStyle w:val="Textkomente"/>
              <w:jc w:val="center"/>
              <w:rPr>
                <w:b/>
              </w:rPr>
            </w:pPr>
            <w:r w:rsidRPr="0024183D">
              <w:rPr>
                <w:b/>
              </w:rPr>
              <w:t>Výše DPH</w:t>
            </w:r>
          </w:p>
          <w:p w14:paraId="12A501B3" w14:textId="77777777" w:rsidR="00927B9E" w:rsidRPr="0024183D" w:rsidRDefault="00927B9E" w:rsidP="009F5010">
            <w:pPr>
              <w:pStyle w:val="Textkomente"/>
              <w:jc w:val="center"/>
              <w:rPr>
                <w:rFonts w:cs="Arial"/>
                <w:b/>
                <w:bCs/>
              </w:rPr>
            </w:pPr>
            <w:r w:rsidRPr="0024183D">
              <w:rPr>
                <w:b/>
              </w:rPr>
              <w:t xml:space="preserve"> v Kč</w:t>
            </w:r>
          </w:p>
        </w:tc>
        <w:tc>
          <w:tcPr>
            <w:tcW w:w="1559"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088A7C58" w:rsidR="00927B9E" w:rsidRPr="0024183D" w:rsidRDefault="00927B9E" w:rsidP="009F5010">
            <w:pPr>
              <w:pStyle w:val="Textkomente"/>
              <w:jc w:val="center"/>
              <w:rPr>
                <w:rFonts w:cs="Arial"/>
                <w:b/>
                <w:bCs/>
              </w:rPr>
            </w:pPr>
            <w:r w:rsidRPr="0024183D">
              <w:rPr>
                <w:rFonts w:cs="Arial"/>
                <w:b/>
                <w:bCs/>
              </w:rPr>
              <w:t>Cena v Kč</w:t>
            </w:r>
          </w:p>
          <w:p w14:paraId="0E427427" w14:textId="32BC9AC6" w:rsidR="00927B9E" w:rsidRPr="0024183D" w:rsidRDefault="00927B9E" w:rsidP="009F5010">
            <w:pPr>
              <w:pStyle w:val="Textkomente"/>
              <w:jc w:val="center"/>
              <w:rPr>
                <w:rFonts w:cs="Arial"/>
                <w:b/>
                <w:bCs/>
              </w:rPr>
            </w:pPr>
            <w:r w:rsidRPr="0024183D">
              <w:rPr>
                <w:rFonts w:cs="Arial"/>
                <w:b/>
                <w:bCs/>
              </w:rPr>
              <w:t>s DPH</w:t>
            </w:r>
          </w:p>
        </w:tc>
      </w:tr>
      <w:tr w:rsidR="00927B9E" w:rsidRPr="00420EAB" w14:paraId="52D845AD" w14:textId="77777777" w:rsidTr="005F575B">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9F5010">
            <w:pPr>
              <w:spacing w:after="60" w:line="240" w:lineRule="auto"/>
            </w:pPr>
            <w:r>
              <w:t>Celkem technické a softwarovém prostředky (tab.1)</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5F575B">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5F575B">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5F575B">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701"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559"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5F575B">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701"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418"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9F5010">
            <w:pPr>
              <w:spacing w:after="60" w:line="240" w:lineRule="auto"/>
              <w:jc w:val="right"/>
            </w:pPr>
          </w:p>
        </w:tc>
        <w:tc>
          <w:tcPr>
            <w:tcW w:w="1559"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045CD58A" w14:textId="77777777" w:rsidR="00A53856" w:rsidRPr="002C5802" w:rsidRDefault="00A53856" w:rsidP="009F5010">
      <w:pPr>
        <w:spacing w:after="60" w:line="240" w:lineRule="auto"/>
        <w:rPr>
          <w:rFonts w:cs="Arial"/>
          <w:bCs/>
        </w:rPr>
      </w:pPr>
    </w:p>
    <w:p w14:paraId="3C120408" w14:textId="4B0979DC" w:rsidR="002B4DF5" w:rsidRDefault="00ED2BF5" w:rsidP="009F5010">
      <w:pPr>
        <w:spacing w:after="60" w:line="240" w:lineRule="auto"/>
        <w:rPr>
          <w:rFonts w:cs="Arial"/>
          <w:b/>
          <w:bCs/>
        </w:rPr>
      </w:pPr>
      <w:r>
        <w:rPr>
          <w:rFonts w:cs="Arial"/>
          <w:b/>
          <w:bCs/>
        </w:rPr>
        <w:t>Zhotovitel</w:t>
      </w:r>
      <w:r w:rsidR="002B4DF5">
        <w:rPr>
          <w:rFonts w:cs="Arial"/>
          <w:b/>
          <w:bCs/>
        </w:rPr>
        <w:t>:</w:t>
      </w:r>
      <w:r w:rsidR="00A53856">
        <w:rPr>
          <w:rFonts w:cs="Arial"/>
          <w:b/>
          <w:bCs/>
        </w:rPr>
        <w:t xml:space="preserve"> </w:t>
      </w:r>
      <w:r w:rsidR="00A53856" w:rsidRPr="00A53856">
        <w:rPr>
          <w:rFonts w:cs="Arial"/>
          <w:i/>
          <w:iCs/>
          <w:color w:val="EE0000"/>
        </w:rPr>
        <w:t>doplní zhotovitel</w:t>
      </w:r>
    </w:p>
    <w:p w14:paraId="1A316F5D" w14:textId="77777777" w:rsidR="002B4DF5" w:rsidRPr="003574CC" w:rsidRDefault="002B4DF5" w:rsidP="009F5010">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9F5010">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2E8B12AF" w:rsidR="002B4DF5" w:rsidRPr="00ED0604" w:rsidRDefault="002B4DF5"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
    <w:p w14:paraId="4B2AF5E5" w14:textId="77777777" w:rsidR="002C5802" w:rsidRDefault="002C5802" w:rsidP="009F5010">
      <w:pPr>
        <w:spacing w:after="60" w:line="240" w:lineRule="auto"/>
        <w:rPr>
          <w:rFonts w:cs="Arial"/>
          <w:bCs/>
        </w:rPr>
      </w:pPr>
      <w:r w:rsidRPr="002B4DF5">
        <w:rPr>
          <w:rFonts w:cs="Arial"/>
          <w:bCs/>
        </w:rPr>
        <w:tab/>
      </w:r>
    </w:p>
    <w:p w14:paraId="4A28316D" w14:textId="77777777" w:rsidR="002C5802" w:rsidRPr="003574CC" w:rsidRDefault="002C5802"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9F5010">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307BD7F2" w:rsidR="002C5802" w:rsidRPr="00ED0604" w:rsidRDefault="002C5802"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
    <w:p w14:paraId="771422CC" w14:textId="77777777" w:rsidR="002C5802" w:rsidRDefault="002C5802" w:rsidP="009F5010">
      <w:pPr>
        <w:spacing w:after="60" w:line="240" w:lineRule="auto"/>
        <w:rPr>
          <w:rFonts w:cs="Arial"/>
          <w:b/>
          <w:bCs/>
        </w:rPr>
      </w:pPr>
    </w:p>
    <w:p w14:paraId="5A87E1F8" w14:textId="1FB0AE20" w:rsidR="002B4DF5" w:rsidRDefault="00E6122C" w:rsidP="00807CE9">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07499267" w14:textId="77777777" w:rsidR="00807CE9" w:rsidRPr="00807CE9" w:rsidRDefault="00807CE9" w:rsidP="00807CE9">
      <w:pPr>
        <w:spacing w:after="60" w:line="240" w:lineRule="auto"/>
        <w:ind w:firstLine="579"/>
        <w:rPr>
          <w:rFonts w:cs="Arial"/>
          <w:b/>
        </w:rPr>
      </w:pPr>
      <w:bookmarkStart w:id="61" w:name="_Hlk69376391"/>
      <w:r w:rsidRPr="00807CE9">
        <w:rPr>
          <w:rFonts w:cs="Arial"/>
          <w:b/>
        </w:rPr>
        <w:t>Jméno:</w:t>
      </w:r>
      <w:r w:rsidRPr="00807CE9">
        <w:rPr>
          <w:rFonts w:cs="Arial"/>
          <w:b/>
        </w:rPr>
        <w:tab/>
      </w:r>
      <w:r w:rsidRPr="00807CE9">
        <w:rPr>
          <w:rFonts w:cs="Arial"/>
          <w:b/>
        </w:rPr>
        <w:tab/>
      </w:r>
      <w:r w:rsidRPr="00807CE9">
        <w:rPr>
          <w:rFonts w:cs="Arial"/>
          <w:b/>
        </w:rPr>
        <w:tab/>
        <w:t>Martin Maršík</w:t>
      </w:r>
    </w:p>
    <w:p w14:paraId="2C8223E7" w14:textId="77777777" w:rsidR="00807CE9" w:rsidRPr="00807CE9" w:rsidRDefault="00807CE9" w:rsidP="00807CE9">
      <w:pPr>
        <w:spacing w:after="60" w:line="248" w:lineRule="auto"/>
        <w:ind w:left="589" w:hanging="10"/>
        <w:rPr>
          <w:rFonts w:eastAsia="Tahoma" w:cstheme="minorHAnsi"/>
        </w:rPr>
      </w:pPr>
      <w:r w:rsidRPr="00807CE9">
        <w:rPr>
          <w:rFonts w:eastAsia="Tahoma" w:cstheme="minorHAnsi"/>
        </w:rPr>
        <w:tab/>
        <w:t>Pracovní zařazení:</w:t>
      </w:r>
      <w:r w:rsidRPr="00807CE9">
        <w:rPr>
          <w:rFonts w:eastAsia="Tahoma" w:cstheme="minorHAnsi"/>
        </w:rPr>
        <w:tab/>
        <w:t>Ředitel úseku ICT</w:t>
      </w:r>
    </w:p>
    <w:p w14:paraId="17A82E63" w14:textId="77777777" w:rsidR="00807CE9" w:rsidRPr="00807CE9" w:rsidRDefault="00807CE9" w:rsidP="00807CE9">
      <w:pPr>
        <w:spacing w:after="60" w:line="248" w:lineRule="auto"/>
        <w:ind w:left="589" w:hanging="10"/>
        <w:rPr>
          <w:rFonts w:eastAsia="Tahoma" w:cstheme="minorHAnsi"/>
        </w:rPr>
      </w:pPr>
      <w:r w:rsidRPr="00807CE9">
        <w:rPr>
          <w:rFonts w:eastAsia="Tahoma" w:cstheme="minorHAnsi"/>
        </w:rPr>
        <w:tab/>
        <w:t>tel.:</w:t>
      </w:r>
      <w:r w:rsidRPr="00807CE9">
        <w:rPr>
          <w:rFonts w:eastAsia="Tahoma" w:cstheme="minorHAnsi"/>
        </w:rPr>
        <w:tab/>
      </w:r>
      <w:r w:rsidRPr="00807CE9">
        <w:rPr>
          <w:rFonts w:eastAsia="Tahoma" w:cstheme="minorHAnsi"/>
        </w:rPr>
        <w:tab/>
      </w:r>
      <w:r w:rsidRPr="00807CE9">
        <w:rPr>
          <w:rFonts w:eastAsia="Tahoma" w:cstheme="minorHAnsi"/>
        </w:rPr>
        <w:tab/>
        <w:t>+420 607 258 547</w:t>
      </w:r>
    </w:p>
    <w:p w14:paraId="2A083ACC" w14:textId="77777777" w:rsidR="00807CE9" w:rsidRPr="00807CE9" w:rsidRDefault="00807CE9" w:rsidP="00807CE9">
      <w:pPr>
        <w:spacing w:after="60" w:line="248" w:lineRule="auto"/>
        <w:ind w:left="589" w:hanging="10"/>
        <w:rPr>
          <w:rFonts w:eastAsia="Tahoma" w:cstheme="minorHAnsi"/>
        </w:rPr>
      </w:pPr>
      <w:r w:rsidRPr="00807CE9">
        <w:rPr>
          <w:rFonts w:eastAsia="Tahoma" w:cstheme="minorHAnsi"/>
        </w:rPr>
        <w:tab/>
        <w:t>email:</w:t>
      </w:r>
      <w:r w:rsidRPr="00807CE9">
        <w:rPr>
          <w:rFonts w:eastAsia="Tahoma" w:cstheme="minorHAnsi"/>
        </w:rPr>
        <w:tab/>
      </w:r>
      <w:r w:rsidRPr="00807CE9">
        <w:rPr>
          <w:rFonts w:eastAsia="Tahoma" w:cstheme="minorHAnsi"/>
        </w:rPr>
        <w:tab/>
      </w:r>
      <w:r w:rsidRPr="00807CE9">
        <w:rPr>
          <w:rFonts w:eastAsia="Tahoma" w:cstheme="minorHAnsi"/>
        </w:rPr>
        <w:tab/>
      </w:r>
      <w:r w:rsidRPr="008C0989">
        <w:rPr>
          <w:rStyle w:val="Hypertextovodkaz"/>
        </w:rPr>
        <w:t>martin.marsik@nempk.cz</w:t>
      </w:r>
    </w:p>
    <w:p w14:paraId="18C46BBE" w14:textId="77777777" w:rsidR="00807CE9" w:rsidRPr="00807CE9" w:rsidRDefault="00807CE9" w:rsidP="00807CE9">
      <w:pPr>
        <w:spacing w:after="60" w:line="248" w:lineRule="auto"/>
        <w:ind w:left="589" w:hanging="10"/>
        <w:rPr>
          <w:rFonts w:eastAsia="Tahoma" w:cstheme="minorHAnsi"/>
        </w:rPr>
      </w:pPr>
    </w:p>
    <w:p w14:paraId="2C780E7F" w14:textId="77777777" w:rsidR="00807CE9" w:rsidRDefault="00807CE9" w:rsidP="00807CE9">
      <w:pPr>
        <w:spacing w:after="60" w:line="240" w:lineRule="auto"/>
        <w:ind w:firstLine="579"/>
        <w:rPr>
          <w:rFonts w:cstheme="minorHAnsi"/>
          <w:b/>
        </w:rPr>
      </w:pPr>
      <w:r w:rsidRPr="00807CE9">
        <w:rPr>
          <w:rFonts w:cstheme="minorHAnsi"/>
          <w:b/>
        </w:rPr>
        <w:t>Jméno:</w:t>
      </w:r>
      <w:r w:rsidRPr="00807CE9">
        <w:rPr>
          <w:rFonts w:cstheme="minorHAnsi"/>
          <w:b/>
        </w:rPr>
        <w:tab/>
      </w:r>
      <w:r w:rsidRPr="00807CE9">
        <w:rPr>
          <w:rFonts w:cstheme="minorHAnsi"/>
          <w:b/>
        </w:rPr>
        <w:tab/>
      </w:r>
      <w:r w:rsidRPr="00807CE9">
        <w:rPr>
          <w:rFonts w:cstheme="minorHAnsi"/>
          <w:b/>
        </w:rPr>
        <w:tab/>
        <w:t>Martin Čejka</w:t>
      </w:r>
    </w:p>
    <w:p w14:paraId="40ED7196" w14:textId="77777777" w:rsidR="00807CE9" w:rsidRDefault="00807CE9" w:rsidP="00807CE9">
      <w:pPr>
        <w:spacing w:after="60"/>
        <w:ind w:firstLine="579"/>
        <w:rPr>
          <w:rFonts w:eastAsia="Tahoma" w:cstheme="minorHAnsi"/>
        </w:rPr>
      </w:pPr>
      <w:r w:rsidRPr="00807CE9">
        <w:rPr>
          <w:rFonts w:eastAsia="Tahoma" w:cstheme="minorHAnsi"/>
        </w:rPr>
        <w:t>Pracovní zařazení:</w:t>
      </w:r>
      <w:r w:rsidRPr="00807CE9">
        <w:rPr>
          <w:rFonts w:eastAsia="Tahoma" w:cstheme="minorHAnsi"/>
        </w:rPr>
        <w:tab/>
        <w:t xml:space="preserve">Vedoucí odd. softwarových aplikací </w:t>
      </w:r>
    </w:p>
    <w:p w14:paraId="5F3F5D82" w14:textId="38A9A342" w:rsidR="00807CE9" w:rsidRDefault="00807CE9" w:rsidP="00807CE9">
      <w:pPr>
        <w:spacing w:after="60"/>
        <w:ind w:firstLine="579"/>
        <w:rPr>
          <w:rFonts w:eastAsia="Tahoma" w:cstheme="minorHAnsi"/>
        </w:rPr>
      </w:pPr>
      <w:r w:rsidRPr="00807CE9">
        <w:rPr>
          <w:rFonts w:eastAsia="Tahoma" w:cstheme="minorHAnsi"/>
        </w:rPr>
        <w:t>tel.:</w:t>
      </w:r>
      <w:r w:rsidRPr="00807CE9">
        <w:rPr>
          <w:rFonts w:eastAsia="Tahoma" w:cstheme="minorHAnsi"/>
        </w:rPr>
        <w:tab/>
      </w:r>
      <w:r w:rsidRPr="00807CE9">
        <w:rPr>
          <w:rFonts w:eastAsia="Tahoma" w:cstheme="minorHAnsi"/>
        </w:rPr>
        <w:tab/>
      </w:r>
      <w:r w:rsidRPr="00807CE9">
        <w:rPr>
          <w:rFonts w:eastAsia="Tahoma" w:cstheme="minorHAnsi"/>
        </w:rPr>
        <w:tab/>
        <w:t>+420 725 177</w:t>
      </w:r>
      <w:r>
        <w:rPr>
          <w:rFonts w:eastAsia="Tahoma" w:cstheme="minorHAnsi"/>
        </w:rPr>
        <w:t> </w:t>
      </w:r>
      <w:r w:rsidRPr="00807CE9">
        <w:rPr>
          <w:rFonts w:eastAsia="Tahoma" w:cstheme="minorHAnsi"/>
        </w:rPr>
        <w:t>902</w:t>
      </w:r>
    </w:p>
    <w:p w14:paraId="1C9F786C" w14:textId="7D4871B6" w:rsidR="00807CE9" w:rsidRDefault="00807CE9" w:rsidP="00807CE9">
      <w:pPr>
        <w:spacing w:after="60"/>
        <w:ind w:firstLine="579"/>
      </w:pPr>
      <w:r w:rsidRPr="00807CE9">
        <w:rPr>
          <w:rFonts w:eastAsia="Tahoma" w:cstheme="minorHAnsi"/>
        </w:rPr>
        <w:t>email:</w:t>
      </w:r>
      <w:r w:rsidRPr="00807CE9">
        <w:rPr>
          <w:rFonts w:eastAsia="Tahoma" w:cstheme="minorHAnsi"/>
        </w:rPr>
        <w:tab/>
      </w:r>
      <w:r w:rsidRPr="00807CE9">
        <w:rPr>
          <w:rFonts w:eastAsia="Tahoma" w:cstheme="minorHAnsi"/>
        </w:rPr>
        <w:tab/>
      </w:r>
      <w:r w:rsidRPr="00807CE9">
        <w:rPr>
          <w:rFonts w:eastAsia="Tahoma" w:cstheme="minorHAnsi"/>
        </w:rPr>
        <w:tab/>
      </w:r>
      <w:hyperlink r:id="rId9" w:history="1">
        <w:r w:rsidRPr="008C0989">
          <w:rPr>
            <w:rStyle w:val="Hypertextovodkaz"/>
          </w:rPr>
          <w:t>martin.cejka@nempk.cz</w:t>
        </w:r>
      </w:hyperlink>
    </w:p>
    <w:p w14:paraId="5FACD1AA" w14:textId="77777777" w:rsidR="008C0989" w:rsidRDefault="008C0989" w:rsidP="00807CE9">
      <w:pPr>
        <w:spacing w:after="60"/>
        <w:ind w:firstLine="579"/>
      </w:pPr>
    </w:p>
    <w:p w14:paraId="54D07459" w14:textId="77777777" w:rsidR="008C0989" w:rsidRPr="00807CE9" w:rsidRDefault="008C0989" w:rsidP="00807CE9">
      <w:pPr>
        <w:spacing w:after="60"/>
        <w:ind w:firstLine="579"/>
        <w:rPr>
          <w:rFonts w:eastAsia="Tahoma" w:cstheme="minorHAnsi"/>
        </w:rPr>
      </w:pPr>
    </w:p>
    <w:p w14:paraId="77B31D2E" w14:textId="77777777" w:rsidR="002B4DF5" w:rsidRPr="002B4DF5" w:rsidRDefault="002B4DF5" w:rsidP="009F5010">
      <w:pPr>
        <w:spacing w:after="60" w:line="240" w:lineRule="auto"/>
        <w:ind w:left="360"/>
        <w:rPr>
          <w:b/>
        </w:rPr>
      </w:pPr>
    </w:p>
    <w:bookmarkEnd w:id="61"/>
    <w:p w14:paraId="1951C879" w14:textId="77777777" w:rsidR="00BE4C09" w:rsidRDefault="00EA7623" w:rsidP="00BE4C09">
      <w:pPr>
        <w:pStyle w:val="Nadpis1"/>
        <w:keepNext w:val="0"/>
        <w:tabs>
          <w:tab w:val="left" w:pos="0"/>
        </w:tabs>
        <w:spacing w:before="240" w:after="240" w:line="240" w:lineRule="auto"/>
        <w:jc w:val="both"/>
        <w:rPr>
          <w:rFonts w:asciiTheme="minorHAnsi" w:hAnsiTheme="minorHAnsi"/>
          <w:color w:val="auto"/>
          <w:szCs w:val="22"/>
        </w:rPr>
      </w:pPr>
      <w:r>
        <w:br w:type="page"/>
      </w:r>
      <w:r w:rsidR="00BE4C09" w:rsidRPr="00B01F17">
        <w:rPr>
          <w:rFonts w:asciiTheme="minorHAnsi" w:hAnsiTheme="minorHAnsi"/>
          <w:color w:val="auto"/>
          <w:szCs w:val="22"/>
        </w:rPr>
        <w:lastRenderedPageBreak/>
        <w:t>Příloha č. 7</w:t>
      </w:r>
    </w:p>
    <w:p w14:paraId="71847650" w14:textId="77777777" w:rsidR="00BE4C09" w:rsidRPr="00B01F17" w:rsidRDefault="00BE4C09" w:rsidP="00BE4C0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1BBC949" w14:textId="77777777" w:rsidR="00BE4C09" w:rsidRPr="004754D7" w:rsidRDefault="00BE4C09" w:rsidP="00BE4C09">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1C25B07E" w14:textId="77777777" w:rsidR="00BE4C09" w:rsidRPr="00654EA7" w:rsidRDefault="00BE4C09" w:rsidP="00BE4C09">
      <w:pPr>
        <w:spacing w:after="120" w:line="252" w:lineRule="auto"/>
        <w:rPr>
          <w:b/>
          <w:bCs/>
          <w:lang w:eastAsia="en-US"/>
        </w:rPr>
      </w:pPr>
    </w:p>
    <w:p w14:paraId="6CF08360" w14:textId="77777777" w:rsidR="00BE4C09" w:rsidRPr="00B32D08" w:rsidRDefault="00BE4C09" w:rsidP="001B5D6C">
      <w:pPr>
        <w:pStyle w:val="Odstavecseseznamem"/>
        <w:numPr>
          <w:ilvl w:val="0"/>
          <w:numId w:val="39"/>
        </w:numPr>
        <w:spacing w:before="0" w:after="120" w:line="252" w:lineRule="auto"/>
        <w:rPr>
          <w:b/>
          <w:bCs/>
          <w:lang w:eastAsia="en-US"/>
        </w:rPr>
      </w:pPr>
      <w:r w:rsidRPr="00B32D08">
        <w:rPr>
          <w:b/>
          <w:bCs/>
          <w:lang w:eastAsia="en-US"/>
        </w:rPr>
        <w:t>Účel</w:t>
      </w:r>
    </w:p>
    <w:p w14:paraId="61ECF428" w14:textId="77777777" w:rsidR="00BE4C09" w:rsidRPr="00654EA7" w:rsidRDefault="00BE4C09" w:rsidP="00BE4C0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Pr>
          <w:lang w:eastAsia="en-US"/>
        </w:rPr>
        <w:t>Poskytovatel</w:t>
      </w:r>
      <w:r w:rsidRPr="00654EA7">
        <w:rPr>
          <w:lang w:eastAsia="en-US"/>
        </w:rPr>
        <w:t xml:space="preserve">e a určuje vzájemný vztah odpovědnosti za zavedení a kontrolu bezpečnostních opatření mezi Objednatelem a </w:t>
      </w:r>
      <w:r>
        <w:rPr>
          <w:lang w:eastAsia="en-US"/>
        </w:rPr>
        <w:t>Poskytovatel</w:t>
      </w:r>
      <w:r w:rsidRPr="00654EA7">
        <w:rPr>
          <w:lang w:eastAsia="en-US"/>
        </w:rPr>
        <w:t xml:space="preserve">em. Požadavky na </w:t>
      </w:r>
      <w:r>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5A5F8D27" w14:textId="77777777" w:rsidR="00BE4C09" w:rsidRPr="00654EA7" w:rsidRDefault="00BE4C09" w:rsidP="00BE4C09">
      <w:pPr>
        <w:spacing w:after="120" w:line="252" w:lineRule="auto"/>
        <w:ind w:left="360"/>
        <w:jc w:val="both"/>
        <w:rPr>
          <w:lang w:eastAsia="en-US"/>
        </w:rPr>
      </w:pPr>
      <w:r w:rsidRPr="00654EA7">
        <w:rPr>
          <w:lang w:eastAsia="en-US"/>
        </w:rPr>
        <w:t xml:space="preserve">Další požadavky na Objednatele a </w:t>
      </w:r>
      <w:r>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1EB6FD38" w14:textId="77777777" w:rsidR="00BE4C09" w:rsidRPr="00654EA7" w:rsidRDefault="00BE4C09" w:rsidP="001B5D6C">
      <w:pPr>
        <w:pStyle w:val="Odstavecseseznamem"/>
        <w:numPr>
          <w:ilvl w:val="0"/>
          <w:numId w:val="39"/>
        </w:numPr>
        <w:spacing w:before="0" w:after="120" w:line="252" w:lineRule="auto"/>
        <w:rPr>
          <w:b/>
          <w:bCs/>
          <w:lang w:eastAsia="en-US"/>
        </w:rPr>
      </w:pPr>
      <w:r>
        <w:rPr>
          <w:b/>
          <w:bCs/>
          <w:lang w:eastAsia="en-US"/>
        </w:rPr>
        <w:t>B</w:t>
      </w:r>
      <w:r w:rsidRPr="00654EA7">
        <w:rPr>
          <w:b/>
          <w:bCs/>
          <w:lang w:eastAsia="en-US"/>
        </w:rPr>
        <w:t>ezpečnost informací</w:t>
      </w:r>
    </w:p>
    <w:p w14:paraId="6D1CFDF8"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0C480EE1"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36F83E9" w14:textId="77777777" w:rsidR="00BE4C09" w:rsidRPr="00654EA7" w:rsidRDefault="00BE4C09" w:rsidP="00BE4C09">
      <w:pPr>
        <w:spacing w:after="120" w:line="252" w:lineRule="auto"/>
        <w:ind w:left="360"/>
        <w:rPr>
          <w:lang w:eastAsia="en-US"/>
        </w:rPr>
      </w:pPr>
      <w:r w:rsidRPr="00654EA7">
        <w:rPr>
          <w:lang w:eastAsia="en-US"/>
        </w:rPr>
        <w:t>Povinnost mlčenlivosti dle této přílohy Smlouvy se nevztahuje na informace:</w:t>
      </w:r>
    </w:p>
    <w:p w14:paraId="28246800" w14:textId="77777777" w:rsidR="00BE4C09" w:rsidRPr="00654EA7" w:rsidRDefault="00BE4C09" w:rsidP="001B5D6C">
      <w:pPr>
        <w:numPr>
          <w:ilvl w:val="0"/>
          <w:numId w:val="33"/>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Pr>
          <w:lang w:eastAsia="en-US"/>
        </w:rPr>
        <w:t>Poskytovatel</w:t>
      </w:r>
      <w:r w:rsidRPr="00654EA7">
        <w:rPr>
          <w:lang w:eastAsia="en-US"/>
        </w:rPr>
        <w:t>e;</w:t>
      </w:r>
    </w:p>
    <w:p w14:paraId="17B68020" w14:textId="77777777" w:rsidR="00BE4C09" w:rsidRPr="00654EA7" w:rsidRDefault="00BE4C09" w:rsidP="001B5D6C">
      <w:pPr>
        <w:numPr>
          <w:ilvl w:val="0"/>
          <w:numId w:val="33"/>
        </w:numPr>
        <w:spacing w:after="120" w:line="252" w:lineRule="auto"/>
        <w:ind w:left="1080"/>
        <w:jc w:val="both"/>
        <w:rPr>
          <w:lang w:eastAsia="en-US"/>
        </w:rPr>
      </w:pPr>
      <w:r w:rsidRPr="00654EA7">
        <w:rPr>
          <w:lang w:eastAsia="en-US"/>
        </w:rPr>
        <w:t xml:space="preserve">které jsou </w:t>
      </w:r>
      <w:r>
        <w:rPr>
          <w:lang w:eastAsia="en-US"/>
        </w:rPr>
        <w:t>Poskytovatel</w:t>
      </w:r>
      <w:r w:rsidRPr="00654EA7">
        <w:rPr>
          <w:lang w:eastAsia="en-US"/>
        </w:rPr>
        <w:t xml:space="preserve">i známy a které měl </w:t>
      </w:r>
      <w:r>
        <w:rPr>
          <w:lang w:eastAsia="en-US"/>
        </w:rPr>
        <w:t>Poskytovatel</w:t>
      </w:r>
      <w:r w:rsidRPr="00654EA7">
        <w:rPr>
          <w:lang w:eastAsia="en-US"/>
        </w:rPr>
        <w:t xml:space="preserve"> prokazatelně volně k dispozici ještě před přijetím těchto informací od Objednatele;</w:t>
      </w:r>
    </w:p>
    <w:p w14:paraId="4F5E00F9" w14:textId="77777777" w:rsidR="00BE4C09" w:rsidRPr="00654EA7" w:rsidRDefault="00BE4C09" w:rsidP="001B5D6C">
      <w:pPr>
        <w:numPr>
          <w:ilvl w:val="0"/>
          <w:numId w:val="33"/>
        </w:numPr>
        <w:spacing w:after="120" w:line="252" w:lineRule="auto"/>
        <w:ind w:left="1080"/>
        <w:jc w:val="both"/>
        <w:rPr>
          <w:lang w:eastAsia="en-US"/>
        </w:rPr>
      </w:pPr>
      <w:r w:rsidRPr="00654EA7">
        <w:rPr>
          <w:lang w:eastAsia="en-US"/>
        </w:rPr>
        <w:t xml:space="preserve">které budou následně </w:t>
      </w:r>
      <w:r>
        <w:rPr>
          <w:lang w:eastAsia="en-US"/>
        </w:rPr>
        <w:t>Poskytovatel</w:t>
      </w:r>
      <w:r w:rsidRPr="00654EA7">
        <w:rPr>
          <w:lang w:eastAsia="en-US"/>
        </w:rPr>
        <w:t>i sděleny bez závazku mlčenlivosti třetí stranou, jež rovněž není ve vztahu k nim nijak vázána;</w:t>
      </w:r>
    </w:p>
    <w:p w14:paraId="645836E2" w14:textId="77777777" w:rsidR="00BE4C09" w:rsidRDefault="00BE4C09" w:rsidP="001B5D6C">
      <w:pPr>
        <w:numPr>
          <w:ilvl w:val="0"/>
          <w:numId w:val="33"/>
        </w:numPr>
        <w:spacing w:after="120" w:line="252" w:lineRule="auto"/>
        <w:ind w:left="1080"/>
        <w:jc w:val="both"/>
        <w:rPr>
          <w:lang w:eastAsia="en-US"/>
        </w:rPr>
      </w:pPr>
      <w:r w:rsidRPr="00654EA7">
        <w:rPr>
          <w:lang w:eastAsia="en-US"/>
        </w:rPr>
        <w:t xml:space="preserve">jejich sdělení se vyžaduje ze zákona. </w:t>
      </w:r>
    </w:p>
    <w:p w14:paraId="43AA1126" w14:textId="77777777" w:rsidR="00BE4C09" w:rsidRPr="00654EA7" w:rsidRDefault="00BE4C09" w:rsidP="00A53856">
      <w:pPr>
        <w:spacing w:after="120" w:line="252" w:lineRule="auto"/>
        <w:jc w:val="both"/>
        <w:rPr>
          <w:lang w:eastAsia="en-US"/>
        </w:rPr>
      </w:pPr>
    </w:p>
    <w:p w14:paraId="6E60C0BC" w14:textId="77777777" w:rsidR="00BE4C09" w:rsidRPr="00646159" w:rsidRDefault="00BE4C09" w:rsidP="001B5D6C">
      <w:pPr>
        <w:pStyle w:val="Odstavecseseznamem"/>
        <w:numPr>
          <w:ilvl w:val="0"/>
          <w:numId w:val="39"/>
        </w:numPr>
        <w:spacing w:before="0" w:after="120" w:line="252" w:lineRule="auto"/>
        <w:rPr>
          <w:b/>
          <w:bCs/>
          <w:lang w:eastAsia="en-US"/>
        </w:rPr>
      </w:pPr>
      <w:r w:rsidRPr="00646159">
        <w:rPr>
          <w:b/>
          <w:bCs/>
          <w:lang w:eastAsia="en-US"/>
        </w:rPr>
        <w:t>Poskytovatel se při poskytování plnění pro Objednatele zavazuje plnit následující povinnosti:</w:t>
      </w:r>
    </w:p>
    <w:p w14:paraId="10CED5A6" w14:textId="77777777" w:rsidR="00BE4C09" w:rsidRPr="00654EA7" w:rsidRDefault="00BE4C09" w:rsidP="001B5D6C">
      <w:pPr>
        <w:numPr>
          <w:ilvl w:val="0"/>
          <w:numId w:val="36"/>
        </w:numPr>
        <w:spacing w:after="120" w:line="252"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9E703C4" w14:textId="77777777" w:rsidR="00BE4C09" w:rsidRPr="00654EA7" w:rsidRDefault="00BE4C09" w:rsidP="001B5D6C">
      <w:pPr>
        <w:numPr>
          <w:ilvl w:val="0"/>
          <w:numId w:val="3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E885476" w14:textId="77777777" w:rsidR="00BE4C09" w:rsidRPr="00654EA7" w:rsidRDefault="00BE4C09" w:rsidP="001B5D6C">
      <w:pPr>
        <w:numPr>
          <w:ilvl w:val="0"/>
          <w:numId w:val="3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Pr>
          <w:lang w:eastAsia="en-US"/>
        </w:rPr>
        <w:t>Poskytovatel</w:t>
      </w:r>
      <w:r w:rsidRPr="00654EA7">
        <w:rPr>
          <w:lang w:eastAsia="en-US"/>
        </w:rPr>
        <w:t xml:space="preserve">e, které přistupují k předmětu plnění dle této Smlouvy; </w:t>
      </w:r>
    </w:p>
    <w:p w14:paraId="2F1D200A" w14:textId="77777777" w:rsidR="00BE4C09" w:rsidRPr="00654EA7" w:rsidRDefault="00BE4C09" w:rsidP="001B5D6C">
      <w:pPr>
        <w:numPr>
          <w:ilvl w:val="0"/>
          <w:numId w:val="36"/>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Pr>
          <w:lang w:eastAsia="en-US"/>
        </w:rPr>
        <w:t>Poskytovatel</w:t>
      </w:r>
      <w:r w:rsidRPr="00654EA7">
        <w:rPr>
          <w:lang w:eastAsia="en-US"/>
        </w:rPr>
        <w:t>e. Nápravná opatření musí být schválena Objednatelem.</w:t>
      </w:r>
    </w:p>
    <w:p w14:paraId="0B62EC10" w14:textId="77777777" w:rsidR="00BE4C09" w:rsidRPr="00654EA7" w:rsidRDefault="00BE4C09" w:rsidP="001B5D6C">
      <w:pPr>
        <w:pStyle w:val="Odstavecseseznamem"/>
        <w:numPr>
          <w:ilvl w:val="0"/>
          <w:numId w:val="39"/>
        </w:numPr>
        <w:spacing w:before="0" w:after="120" w:line="252" w:lineRule="auto"/>
        <w:rPr>
          <w:b/>
          <w:bCs/>
          <w:lang w:eastAsia="en-US"/>
        </w:rPr>
      </w:pPr>
      <w:bookmarkStart w:id="62"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2"/>
    </w:p>
    <w:p w14:paraId="6D06DFC7" w14:textId="77777777" w:rsidR="00BE4C09" w:rsidRDefault="00BE4C09" w:rsidP="00BE4C09">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BC3B773"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je při poskytování plnění pro Objednatele oprávněn užívat data předaná </w:t>
      </w:r>
      <w:r>
        <w:rPr>
          <w:lang w:eastAsia="en-US"/>
        </w:rPr>
        <w:t>Poskytovatel</w:t>
      </w:r>
      <w:r w:rsidRPr="00654EA7">
        <w:rPr>
          <w:lang w:eastAsia="en-US"/>
        </w:rPr>
        <w:t>i Objednatelem za účelem plnění předmětu Smlouvy, avšak vždy pouze v rozsahu nezbytném ke splnění předmětu Smlouvy.</w:t>
      </w:r>
    </w:p>
    <w:p w14:paraId="5E618ED1"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se při poskytování plnění pro Objednatele zavazuje nakládat s daty (včetně osobních údajů) pouze v souladu se Smlouvou a příslušnými právními předpisy.  </w:t>
      </w:r>
    </w:p>
    <w:p w14:paraId="5FB0D22C" w14:textId="77777777" w:rsidR="00BE4C09" w:rsidRPr="00654EA7" w:rsidRDefault="00BE4C09" w:rsidP="001B5D6C">
      <w:pPr>
        <w:pStyle w:val="Odstavecseseznamem"/>
        <w:numPr>
          <w:ilvl w:val="0"/>
          <w:numId w:val="39"/>
        </w:numPr>
        <w:spacing w:before="0" w:after="120" w:line="252" w:lineRule="auto"/>
        <w:rPr>
          <w:b/>
          <w:bCs/>
          <w:lang w:eastAsia="en-US"/>
        </w:rPr>
      </w:pPr>
      <w:bookmarkStart w:id="63" w:name="_Toc532824901"/>
      <w:r w:rsidRPr="00654EA7">
        <w:rPr>
          <w:b/>
          <w:bCs/>
          <w:lang w:eastAsia="en-US"/>
        </w:rPr>
        <w:t>Autorství</w:t>
      </w:r>
      <w:bookmarkEnd w:id="63"/>
    </w:p>
    <w:p w14:paraId="1D7BD18E" w14:textId="77777777" w:rsidR="00BE4C09" w:rsidRDefault="00BE4C09" w:rsidP="00BE4C09">
      <w:pPr>
        <w:spacing w:after="120" w:line="252" w:lineRule="auto"/>
        <w:ind w:left="360"/>
        <w:jc w:val="both"/>
        <w:rPr>
          <w:lang w:eastAsia="en-US"/>
        </w:rPr>
      </w:pPr>
      <w:r>
        <w:rPr>
          <w:lang w:eastAsia="en-US"/>
        </w:rPr>
        <w:t>Poskytovatel</w:t>
      </w:r>
      <w:r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222F9D2" w14:textId="77777777" w:rsidR="00BE4C09" w:rsidRPr="00654EA7" w:rsidRDefault="00BE4C09" w:rsidP="001B5D6C">
      <w:pPr>
        <w:pStyle w:val="Odstavecseseznamem"/>
        <w:numPr>
          <w:ilvl w:val="0"/>
          <w:numId w:val="39"/>
        </w:numPr>
        <w:spacing w:before="0" w:after="120" w:line="252" w:lineRule="auto"/>
        <w:rPr>
          <w:b/>
          <w:bCs/>
          <w:lang w:eastAsia="en-US"/>
        </w:rPr>
      </w:pPr>
      <w:bookmarkStart w:id="64" w:name="_Toc532824902"/>
      <w:r w:rsidRPr="00654EA7">
        <w:rPr>
          <w:b/>
          <w:bCs/>
          <w:lang w:eastAsia="en-US"/>
        </w:rPr>
        <w:t>Kontrola a audit souladu s požadavky bezpečnosti</w:t>
      </w:r>
      <w:bookmarkEnd w:id="64"/>
    </w:p>
    <w:p w14:paraId="02D6C0D7" w14:textId="77777777" w:rsidR="00BE4C09" w:rsidRDefault="00BE4C09" w:rsidP="00BE4C09">
      <w:pPr>
        <w:spacing w:after="120" w:line="252" w:lineRule="auto"/>
        <w:ind w:left="360"/>
        <w:jc w:val="both"/>
        <w:rPr>
          <w:lang w:eastAsia="en-US"/>
        </w:rPr>
      </w:pPr>
      <w:bookmarkStart w:id="65" w:name="_Hlk151712303"/>
      <w:r>
        <w:rPr>
          <w:lang w:eastAsia="en-US"/>
        </w:rPr>
        <w:t>Poskytovatel</w:t>
      </w:r>
      <w:r w:rsidRPr="00654EA7">
        <w:rPr>
          <w:lang w:eastAsia="en-US"/>
        </w:rPr>
        <w:t xml:space="preserve"> je srozuměn s  prováděním hodnocení rizik, kontrolou a auditem zavedených bezpečnostních opatření ze strany Objednatele. </w:t>
      </w:r>
      <w:bookmarkStart w:id="66" w:name="_Hlk158012624"/>
      <w:r w:rsidRPr="00654EA7">
        <w:rPr>
          <w:lang w:eastAsia="en-US"/>
        </w:rPr>
        <w:t xml:space="preserve">Počet a frekvence kontrol ani auditů nejsou nijak omezeny. </w:t>
      </w:r>
      <w:r>
        <w:rPr>
          <w:lang w:eastAsia="en-US"/>
        </w:rPr>
        <w:t>Počet a rozsah kontrol stanovuje organizace.</w:t>
      </w:r>
    </w:p>
    <w:p w14:paraId="03B09987" w14:textId="77777777" w:rsidR="00BE4C09" w:rsidRPr="00654EA7" w:rsidRDefault="00BE4C09" w:rsidP="001B5D6C">
      <w:pPr>
        <w:pStyle w:val="Odstavecseseznamem"/>
        <w:numPr>
          <w:ilvl w:val="0"/>
          <w:numId w:val="39"/>
        </w:numPr>
        <w:spacing w:before="0" w:after="120" w:line="252" w:lineRule="auto"/>
        <w:rPr>
          <w:b/>
          <w:bCs/>
          <w:lang w:eastAsia="en-US"/>
        </w:rPr>
      </w:pPr>
      <w:bookmarkStart w:id="67" w:name="_Toc532824903"/>
      <w:bookmarkEnd w:id="65"/>
      <w:bookmarkEnd w:id="66"/>
      <w:r w:rsidRPr="00654EA7">
        <w:rPr>
          <w:b/>
          <w:bCs/>
          <w:lang w:eastAsia="en-US"/>
        </w:rPr>
        <w:t>Řetězení a řízení dodavatelů</w:t>
      </w:r>
      <w:bookmarkEnd w:id="67"/>
    </w:p>
    <w:p w14:paraId="28FE83F9" w14:textId="77777777" w:rsidR="00BE4C09" w:rsidRPr="00646159" w:rsidRDefault="00BE4C09" w:rsidP="00BE4C09">
      <w:pPr>
        <w:spacing w:after="120" w:line="252" w:lineRule="auto"/>
        <w:ind w:left="360"/>
        <w:jc w:val="both"/>
        <w:rPr>
          <w:bCs/>
          <w:lang w:eastAsia="en-US"/>
        </w:rPr>
      </w:pPr>
      <w:r w:rsidRPr="00646159">
        <w:rPr>
          <w:bCs/>
          <w:lang w:eastAsia="en-US"/>
        </w:rPr>
        <w:lastRenderedPageBreak/>
        <w:t>Poskytovatel se při poskytování plnění pro Objednatele zavazuje plnit následující povinnosti:</w:t>
      </w:r>
    </w:p>
    <w:p w14:paraId="4719AD35" w14:textId="77777777" w:rsidR="00BE4C09" w:rsidRPr="00654EA7" w:rsidRDefault="00BE4C09" w:rsidP="001B5D6C">
      <w:pPr>
        <w:numPr>
          <w:ilvl w:val="0"/>
          <w:numId w:val="37"/>
        </w:numPr>
        <w:spacing w:after="120" w:line="252" w:lineRule="auto"/>
        <w:ind w:left="1287"/>
        <w:jc w:val="both"/>
        <w:rPr>
          <w:lang w:eastAsia="en-US"/>
        </w:rPr>
      </w:pPr>
      <w:r>
        <w:rPr>
          <w:lang w:eastAsia="en-US"/>
        </w:rPr>
        <w:t>Poskytovatel</w:t>
      </w:r>
      <w:r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1698F7" w14:textId="77777777" w:rsidR="00BE4C09" w:rsidRPr="00654EA7" w:rsidRDefault="00BE4C09" w:rsidP="001B5D6C">
      <w:pPr>
        <w:numPr>
          <w:ilvl w:val="0"/>
          <w:numId w:val="37"/>
        </w:numPr>
        <w:spacing w:after="120" w:line="252" w:lineRule="auto"/>
        <w:ind w:left="1287"/>
        <w:jc w:val="both"/>
        <w:rPr>
          <w:lang w:eastAsia="en-US"/>
        </w:rPr>
      </w:pPr>
      <w:r>
        <w:rPr>
          <w:lang w:eastAsia="en-US"/>
        </w:rPr>
        <w:t>Poskytovatel</w:t>
      </w:r>
      <w:r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0F721A2" w14:textId="77777777" w:rsidR="00BE4C09" w:rsidRPr="00654EA7" w:rsidRDefault="00BE4C09" w:rsidP="001B5D6C">
      <w:pPr>
        <w:numPr>
          <w:ilvl w:val="0"/>
          <w:numId w:val="37"/>
        </w:numPr>
        <w:spacing w:after="120" w:line="252" w:lineRule="auto"/>
        <w:ind w:left="1287"/>
        <w:jc w:val="both"/>
        <w:rPr>
          <w:lang w:eastAsia="en-US"/>
        </w:rPr>
      </w:pPr>
      <w:r w:rsidRPr="00654EA7">
        <w:rPr>
          <w:lang w:eastAsia="en-US"/>
        </w:rPr>
        <w:t xml:space="preserve">pokud </w:t>
      </w:r>
      <w:r>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03D21EE5" w14:textId="77777777" w:rsidR="00BE4C09" w:rsidRDefault="00BE4C09" w:rsidP="001B5D6C">
      <w:pPr>
        <w:numPr>
          <w:ilvl w:val="0"/>
          <w:numId w:val="37"/>
        </w:numPr>
        <w:spacing w:after="120" w:line="252" w:lineRule="auto"/>
        <w:ind w:left="1287"/>
        <w:jc w:val="both"/>
        <w:rPr>
          <w:lang w:eastAsia="en-US"/>
        </w:rPr>
      </w:pPr>
      <w:r>
        <w:rPr>
          <w:lang w:eastAsia="en-US"/>
        </w:rPr>
        <w:t>Poskytovatel</w:t>
      </w:r>
      <w:r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Pr="00654EA7">
        <w:rPr>
          <w:lang w:eastAsia="en-US"/>
        </w:rPr>
        <w:t xml:space="preserve">e, považuje se každé takové nedodržení požadavků za porušení povinnosti </w:t>
      </w:r>
      <w:r>
        <w:rPr>
          <w:lang w:eastAsia="en-US"/>
        </w:rPr>
        <w:t>Poskytovatel</w:t>
      </w:r>
      <w:r w:rsidRPr="00654EA7">
        <w:rPr>
          <w:lang w:eastAsia="en-US"/>
        </w:rPr>
        <w:t>e dle této Smlouvy.</w:t>
      </w:r>
    </w:p>
    <w:p w14:paraId="2EF7DEE8" w14:textId="77777777" w:rsidR="00BE4C09" w:rsidRPr="00D41C48" w:rsidRDefault="00BE4C09" w:rsidP="001B5D6C">
      <w:pPr>
        <w:pStyle w:val="Odstavecseseznamem"/>
        <w:numPr>
          <w:ilvl w:val="0"/>
          <w:numId w:val="39"/>
        </w:numPr>
        <w:spacing w:before="0" w:after="120" w:line="252" w:lineRule="auto"/>
        <w:rPr>
          <w:b/>
          <w:bCs/>
          <w:lang w:eastAsia="en-US"/>
        </w:rPr>
      </w:pPr>
      <w:r w:rsidRPr="00D41C48">
        <w:rPr>
          <w:b/>
          <w:bCs/>
          <w:lang w:eastAsia="en-US"/>
        </w:rPr>
        <w:t>Řízení změn</w:t>
      </w:r>
    </w:p>
    <w:p w14:paraId="762F2818"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0A221B4E" w14:textId="77777777" w:rsidR="00BE4C09" w:rsidRPr="00654EA7" w:rsidRDefault="00BE4C09" w:rsidP="001B5D6C">
      <w:pPr>
        <w:pStyle w:val="Odstavecseseznamem"/>
        <w:numPr>
          <w:ilvl w:val="0"/>
          <w:numId w:val="39"/>
        </w:numPr>
        <w:spacing w:before="0" w:after="120" w:line="252" w:lineRule="auto"/>
        <w:rPr>
          <w:b/>
          <w:bCs/>
          <w:lang w:eastAsia="en-US"/>
        </w:rPr>
      </w:pPr>
      <w:bookmarkStart w:id="68" w:name="_Toc532824905"/>
      <w:r w:rsidRPr="00654EA7">
        <w:rPr>
          <w:b/>
          <w:bCs/>
          <w:lang w:eastAsia="en-US"/>
        </w:rPr>
        <w:t>Zvládání bezpečnostních incidentů</w:t>
      </w:r>
      <w:bookmarkEnd w:id="68"/>
    </w:p>
    <w:p w14:paraId="597E391B" w14:textId="77777777" w:rsidR="00BE4C09" w:rsidRPr="00654EA7" w:rsidRDefault="00BE4C09" w:rsidP="00BE4C09">
      <w:pPr>
        <w:spacing w:after="120" w:line="252" w:lineRule="auto"/>
        <w:ind w:left="357"/>
        <w:jc w:val="both"/>
        <w:rPr>
          <w:b/>
          <w:lang w:eastAsia="en-US"/>
        </w:rPr>
      </w:pPr>
      <w:r>
        <w:rPr>
          <w:b/>
          <w:lang w:eastAsia="en-US"/>
        </w:rPr>
        <w:t>Poskytovatel</w:t>
      </w:r>
      <w:r w:rsidRPr="00654EA7">
        <w:rPr>
          <w:b/>
          <w:lang w:eastAsia="en-US"/>
        </w:rPr>
        <w:t xml:space="preserve"> se při poskytování plnění pro Objednatele zavazuje:</w:t>
      </w:r>
      <w:r w:rsidRPr="00654EA7" w:rsidDel="005441F6">
        <w:rPr>
          <w:b/>
          <w:lang w:eastAsia="en-US"/>
        </w:rPr>
        <w:t xml:space="preserve"> </w:t>
      </w:r>
    </w:p>
    <w:p w14:paraId="5A619C5F" w14:textId="77777777" w:rsidR="00BE4C09" w:rsidRPr="00654EA7" w:rsidRDefault="00BE4C09" w:rsidP="001B5D6C">
      <w:pPr>
        <w:numPr>
          <w:ilvl w:val="0"/>
          <w:numId w:val="41"/>
        </w:numPr>
        <w:spacing w:after="120" w:line="252" w:lineRule="auto"/>
        <w:jc w:val="both"/>
        <w:rPr>
          <w:lang w:eastAsia="en-US"/>
        </w:rPr>
      </w:pPr>
      <w:bookmarkStart w:id="69" w:name="_Hlk151712438"/>
      <w:bookmarkStart w:id="70" w:name="_Hlk158012703"/>
      <w:bookmarkStart w:id="71"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9"/>
      <w:r>
        <w:rPr>
          <w:lang w:eastAsia="en-US"/>
        </w:rPr>
        <w:t>.</w:t>
      </w:r>
    </w:p>
    <w:p w14:paraId="6DB8C100" w14:textId="77777777" w:rsidR="00BE4C09" w:rsidRPr="00654EA7" w:rsidRDefault="00BE4C09" w:rsidP="001B5D6C">
      <w:pPr>
        <w:numPr>
          <w:ilvl w:val="0"/>
          <w:numId w:val="41"/>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70"/>
    <w:p w14:paraId="63D10AB1" w14:textId="77777777" w:rsidR="00BE4C09" w:rsidRPr="00654EA7" w:rsidRDefault="00BE4C09" w:rsidP="001B5D6C">
      <w:pPr>
        <w:pStyle w:val="Odstavecseseznamem"/>
        <w:numPr>
          <w:ilvl w:val="0"/>
          <w:numId w:val="39"/>
        </w:numPr>
        <w:spacing w:before="0" w:after="120" w:line="252" w:lineRule="auto"/>
        <w:rPr>
          <w:b/>
          <w:bCs/>
          <w:lang w:eastAsia="en-US"/>
        </w:rPr>
      </w:pPr>
      <w:r w:rsidRPr="00654EA7">
        <w:rPr>
          <w:b/>
          <w:bCs/>
          <w:lang w:eastAsia="en-US"/>
        </w:rPr>
        <w:t>Informační povinnost a povinnosti při výměně informací</w:t>
      </w:r>
      <w:bookmarkEnd w:id="71"/>
      <w:r w:rsidRPr="00654EA7">
        <w:rPr>
          <w:b/>
          <w:bCs/>
          <w:lang w:eastAsia="en-US"/>
        </w:rPr>
        <w:t xml:space="preserve"> </w:t>
      </w:r>
    </w:p>
    <w:p w14:paraId="65942581" w14:textId="77777777" w:rsidR="00BE4C09" w:rsidRPr="00A32DAC" w:rsidRDefault="00BE4C09" w:rsidP="00BE4C09">
      <w:pPr>
        <w:spacing w:after="120" w:line="252" w:lineRule="auto"/>
        <w:ind w:left="360"/>
        <w:jc w:val="both"/>
        <w:rPr>
          <w:bCs/>
          <w:lang w:eastAsia="en-US"/>
        </w:rPr>
      </w:pPr>
      <w:r w:rsidRPr="00A32DAC">
        <w:rPr>
          <w:bCs/>
          <w:lang w:eastAsia="en-US"/>
        </w:rPr>
        <w:t>Poskytovatel se během poskytování plnění pro Objednatele zavazuje Objednatele informovat o:</w:t>
      </w:r>
    </w:p>
    <w:p w14:paraId="7F6FB3B4" w14:textId="77777777" w:rsidR="00BE4C09" w:rsidRPr="00654EA7" w:rsidRDefault="00BE4C09" w:rsidP="001B5D6C">
      <w:pPr>
        <w:numPr>
          <w:ilvl w:val="0"/>
          <w:numId w:val="35"/>
        </w:numPr>
        <w:spacing w:after="120" w:line="252" w:lineRule="auto"/>
        <w:ind w:left="1080"/>
        <w:jc w:val="both"/>
        <w:rPr>
          <w:lang w:eastAsia="en-US"/>
        </w:rPr>
      </w:pPr>
      <w:r w:rsidRPr="00654EA7">
        <w:rPr>
          <w:lang w:eastAsia="en-US"/>
        </w:rPr>
        <w:t xml:space="preserve">významné změně ovládání </w:t>
      </w:r>
      <w:r>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B4E0B87" w14:textId="77777777" w:rsidR="00BE4C09" w:rsidRPr="00654EA7" w:rsidRDefault="00BE4C09" w:rsidP="001B5D6C">
      <w:pPr>
        <w:numPr>
          <w:ilvl w:val="0"/>
          <w:numId w:val="35"/>
        </w:numPr>
        <w:spacing w:after="120" w:line="252" w:lineRule="auto"/>
        <w:ind w:left="1080"/>
        <w:jc w:val="both"/>
        <w:rPr>
          <w:lang w:eastAsia="en-US"/>
        </w:rPr>
      </w:pPr>
      <w:r w:rsidRPr="00654EA7">
        <w:rPr>
          <w:lang w:eastAsia="en-US"/>
        </w:rPr>
        <w:t xml:space="preserve">změně vlastnictví zásadních aktiv, využívaných </w:t>
      </w:r>
      <w:r>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7C1D4615" w14:textId="77777777" w:rsidR="00BE4C09" w:rsidRPr="00654EA7" w:rsidRDefault="00BE4C09" w:rsidP="001B5D6C">
      <w:pPr>
        <w:pStyle w:val="Odstavecseseznamem"/>
        <w:numPr>
          <w:ilvl w:val="0"/>
          <w:numId w:val="39"/>
        </w:numPr>
        <w:spacing w:before="0" w:after="120" w:line="252" w:lineRule="auto"/>
        <w:rPr>
          <w:b/>
          <w:bCs/>
          <w:lang w:eastAsia="en-US"/>
        </w:rPr>
      </w:pPr>
      <w:bookmarkStart w:id="72" w:name="_Toc532824907"/>
      <w:r w:rsidRPr="00654EA7">
        <w:rPr>
          <w:b/>
          <w:bCs/>
          <w:lang w:eastAsia="en-US"/>
        </w:rPr>
        <w:t>Povinnosti při ukončení Smlouvy</w:t>
      </w:r>
      <w:bookmarkEnd w:id="72"/>
    </w:p>
    <w:p w14:paraId="0A168034" w14:textId="77777777" w:rsidR="00BE4C09" w:rsidRPr="00654EA7" w:rsidRDefault="00BE4C09" w:rsidP="00BE4C09">
      <w:pPr>
        <w:spacing w:after="120" w:line="252" w:lineRule="auto"/>
        <w:ind w:left="360"/>
        <w:jc w:val="both"/>
        <w:rPr>
          <w:lang w:eastAsia="en-US"/>
        </w:rPr>
      </w:pPr>
      <w:r w:rsidRPr="00654EA7">
        <w:rPr>
          <w:lang w:eastAsia="en-US"/>
        </w:rPr>
        <w:t xml:space="preserve">Nebude-li </w:t>
      </w:r>
      <w:r>
        <w:rPr>
          <w:lang w:eastAsia="en-US"/>
        </w:rPr>
        <w:t>Poskytovatel</w:t>
      </w:r>
      <w:r w:rsidRPr="00654EA7">
        <w:rPr>
          <w:lang w:eastAsia="en-US"/>
        </w:rPr>
        <w:t xml:space="preserve"> s Objednatelem nadále spolupracovat a plnit své závazky v dle sjednané smlouvy, resp. dojde k ukončení smluvního vztahu, zavazuje se </w:t>
      </w:r>
      <w:r>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1C410603" w14:textId="77777777" w:rsidR="00BE4C09" w:rsidRPr="00654EA7" w:rsidRDefault="00BE4C09" w:rsidP="001B5D6C">
      <w:pPr>
        <w:numPr>
          <w:ilvl w:val="0"/>
          <w:numId w:val="42"/>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059060A2" w14:textId="77777777" w:rsidR="00BE4C09" w:rsidRPr="00654EA7" w:rsidRDefault="00BE4C09" w:rsidP="001B5D6C">
      <w:pPr>
        <w:numPr>
          <w:ilvl w:val="0"/>
          <w:numId w:val="42"/>
        </w:numPr>
        <w:spacing w:after="120" w:line="252" w:lineRule="auto"/>
        <w:jc w:val="both"/>
        <w:rPr>
          <w:lang w:eastAsia="en-US"/>
        </w:rPr>
      </w:pPr>
      <w:r w:rsidRPr="00654EA7">
        <w:rPr>
          <w:lang w:eastAsia="en-US"/>
        </w:rPr>
        <w:t>vrácení důvěrné dokumentace (pokud byla předána),</w:t>
      </w:r>
    </w:p>
    <w:p w14:paraId="0ED7DB88" w14:textId="77777777" w:rsidR="00BE4C09" w:rsidRPr="00654EA7" w:rsidRDefault="00BE4C09" w:rsidP="001B5D6C">
      <w:pPr>
        <w:numPr>
          <w:ilvl w:val="0"/>
          <w:numId w:val="42"/>
        </w:numPr>
        <w:spacing w:after="120" w:line="252" w:lineRule="auto"/>
        <w:jc w:val="both"/>
        <w:rPr>
          <w:lang w:eastAsia="en-US"/>
        </w:rPr>
      </w:pPr>
      <w:r w:rsidRPr="00654EA7">
        <w:rPr>
          <w:lang w:eastAsia="en-US"/>
        </w:rPr>
        <w:t xml:space="preserve">provést likvidaci a smazání dat, které vlastní </w:t>
      </w:r>
      <w:r>
        <w:rPr>
          <w:lang w:eastAsia="en-US"/>
        </w:rPr>
        <w:t>Poskytovatel</w:t>
      </w:r>
      <w:r w:rsidRPr="00654EA7">
        <w:rPr>
          <w:lang w:eastAsia="en-US"/>
        </w:rPr>
        <w:t xml:space="preserve"> z důvodu plnění smluvních závazků, vč. předání prohlášení o smazání Objednateli</w:t>
      </w:r>
    </w:p>
    <w:p w14:paraId="0A0D981F" w14:textId="77777777" w:rsidR="00BE4C09" w:rsidRPr="00654EA7" w:rsidRDefault="00BE4C09" w:rsidP="00BE4C09">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46919B14" w14:textId="77777777" w:rsidR="00BE4C09" w:rsidRPr="00654EA7" w:rsidRDefault="00BE4C09" w:rsidP="001B5D6C">
      <w:pPr>
        <w:pStyle w:val="Odstavecseseznamem"/>
        <w:numPr>
          <w:ilvl w:val="0"/>
          <w:numId w:val="39"/>
        </w:numPr>
        <w:spacing w:before="0" w:after="120" w:line="252" w:lineRule="auto"/>
        <w:rPr>
          <w:b/>
          <w:bCs/>
          <w:lang w:eastAsia="en-US"/>
        </w:rPr>
      </w:pPr>
      <w:bookmarkStart w:id="73" w:name="_Toc532824908"/>
      <w:r w:rsidRPr="00654EA7">
        <w:rPr>
          <w:b/>
          <w:bCs/>
          <w:lang w:eastAsia="en-US"/>
        </w:rPr>
        <w:t>Specifikace podmínek pro řízení kontinuity činností a zálohování a obnovu dat</w:t>
      </w:r>
      <w:bookmarkEnd w:id="73"/>
    </w:p>
    <w:p w14:paraId="5AF7227C"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se zavazuje dodržovat požadavky Objednatele na řízení kontinuity činností. </w:t>
      </w:r>
    </w:p>
    <w:p w14:paraId="55F2CF2E" w14:textId="77777777" w:rsidR="00BE4C09" w:rsidRDefault="00BE4C09" w:rsidP="00BE4C09">
      <w:pPr>
        <w:spacing w:after="120" w:line="252" w:lineRule="auto"/>
        <w:ind w:left="360"/>
        <w:jc w:val="both"/>
        <w:rPr>
          <w:lang w:eastAsia="en-US"/>
        </w:rPr>
      </w:pPr>
      <w:r>
        <w:rPr>
          <w:lang w:eastAsia="en-US"/>
        </w:rPr>
        <w:t>Poskytovatel</w:t>
      </w:r>
      <w:r w:rsidRPr="00654EA7">
        <w:rPr>
          <w:lang w:eastAsia="en-US"/>
        </w:rPr>
        <w:t xml:space="preserve"> vypracuje návrh plánu kontinuity činností sjednaných s objednatelem k zajištění služeb poskytovaných v rámci předmětu smlouvy. </w:t>
      </w:r>
      <w:r>
        <w:rPr>
          <w:lang w:eastAsia="en-US"/>
        </w:rPr>
        <w:t>Poskytovatel</w:t>
      </w:r>
      <w:r w:rsidRPr="00654EA7">
        <w:rPr>
          <w:lang w:eastAsia="en-US"/>
        </w:rPr>
        <w:t xml:space="preserve"> se zavazuje poskytnout součinnost při návrhu metodik pro zálohování a obnovu dat.</w:t>
      </w:r>
    </w:p>
    <w:p w14:paraId="5F02F346" w14:textId="77777777" w:rsidR="00BE4C09" w:rsidRPr="00654EA7" w:rsidRDefault="00BE4C09" w:rsidP="001B5D6C">
      <w:pPr>
        <w:pStyle w:val="Odstavecseseznamem"/>
        <w:numPr>
          <w:ilvl w:val="0"/>
          <w:numId w:val="39"/>
        </w:numPr>
        <w:spacing w:before="0" w:after="120" w:line="252" w:lineRule="auto"/>
        <w:rPr>
          <w:b/>
          <w:bCs/>
          <w:lang w:eastAsia="en-US"/>
        </w:rPr>
      </w:pPr>
      <w:bookmarkStart w:id="74" w:name="_Toc532824909"/>
      <w:r w:rsidRPr="00654EA7">
        <w:rPr>
          <w:b/>
          <w:bCs/>
          <w:lang w:eastAsia="en-US"/>
        </w:rPr>
        <w:t>Bezpečnost lidských zdrojů</w:t>
      </w:r>
      <w:bookmarkEnd w:id="74"/>
    </w:p>
    <w:p w14:paraId="0F3B9CEC"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CFFD110" w14:textId="77777777" w:rsidR="00BE4C09" w:rsidRPr="00654EA7" w:rsidRDefault="00BE4C09" w:rsidP="001B5D6C">
      <w:pPr>
        <w:pStyle w:val="Odstavecseseznamem"/>
        <w:numPr>
          <w:ilvl w:val="0"/>
          <w:numId w:val="39"/>
        </w:numPr>
        <w:spacing w:before="0" w:after="120" w:line="252" w:lineRule="auto"/>
        <w:rPr>
          <w:b/>
          <w:bCs/>
          <w:lang w:eastAsia="en-US"/>
        </w:rPr>
      </w:pPr>
      <w:bookmarkStart w:id="75" w:name="_Toc532824910"/>
      <w:r w:rsidRPr="00654EA7">
        <w:rPr>
          <w:b/>
          <w:bCs/>
          <w:lang w:eastAsia="en-US"/>
        </w:rPr>
        <w:t xml:space="preserve">Požadavky na </w:t>
      </w:r>
      <w:bookmarkStart w:id="76" w:name="_Toc414525016"/>
      <w:r w:rsidRPr="00654EA7">
        <w:rPr>
          <w:b/>
          <w:bCs/>
          <w:lang w:eastAsia="en-US"/>
        </w:rPr>
        <w:t>systémovou a provozní bezpečnostní dokumentaci</w:t>
      </w:r>
      <w:bookmarkEnd w:id="75"/>
      <w:bookmarkEnd w:id="76"/>
    </w:p>
    <w:p w14:paraId="7D045004" w14:textId="77777777" w:rsidR="00BE4C09" w:rsidRPr="00654EA7" w:rsidRDefault="00BE4C09" w:rsidP="00BE4C09">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97E9760" w14:textId="77777777" w:rsidR="00BE4C09" w:rsidRPr="00654EA7" w:rsidRDefault="00BE4C09" w:rsidP="001B5D6C">
      <w:pPr>
        <w:pStyle w:val="Odstavecseseznamem"/>
        <w:numPr>
          <w:ilvl w:val="0"/>
          <w:numId w:val="39"/>
        </w:numPr>
        <w:spacing w:before="0" w:after="120" w:line="252" w:lineRule="auto"/>
        <w:rPr>
          <w:b/>
          <w:bCs/>
          <w:lang w:eastAsia="en-US"/>
        </w:rPr>
      </w:pPr>
      <w:bookmarkStart w:id="77" w:name="_Toc414525018"/>
      <w:bookmarkStart w:id="78" w:name="_Toc532824911"/>
      <w:r w:rsidRPr="00654EA7">
        <w:rPr>
          <w:b/>
          <w:bCs/>
          <w:lang w:eastAsia="en-US"/>
        </w:rPr>
        <w:t>Fyzická ochrana a bezpečnost prostředí</w:t>
      </w:r>
      <w:bookmarkEnd w:id="77"/>
      <w:bookmarkEnd w:id="78"/>
    </w:p>
    <w:p w14:paraId="78820355" w14:textId="77777777" w:rsidR="00BE4C09" w:rsidRPr="00654EA7" w:rsidRDefault="00BE4C09" w:rsidP="001B5D6C">
      <w:pPr>
        <w:numPr>
          <w:ilvl w:val="0"/>
          <w:numId w:val="34"/>
        </w:numPr>
        <w:spacing w:after="120" w:line="252" w:lineRule="auto"/>
        <w:jc w:val="both"/>
        <w:rPr>
          <w:lang w:eastAsia="en-US"/>
        </w:rPr>
      </w:pPr>
      <w:r>
        <w:rPr>
          <w:lang w:eastAsia="en-US"/>
        </w:rPr>
        <w:t>Poskytovatel</w:t>
      </w:r>
      <w:r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EC6BC55" w14:textId="77777777" w:rsidR="00BE4C09" w:rsidRPr="00654EA7" w:rsidRDefault="00BE4C09" w:rsidP="001B5D6C">
      <w:pPr>
        <w:numPr>
          <w:ilvl w:val="0"/>
          <w:numId w:val="34"/>
        </w:numPr>
        <w:spacing w:after="120" w:line="252" w:lineRule="auto"/>
        <w:jc w:val="both"/>
        <w:rPr>
          <w:lang w:eastAsia="en-US"/>
        </w:rPr>
      </w:pPr>
      <w:r>
        <w:rPr>
          <w:lang w:eastAsia="en-US"/>
        </w:rPr>
        <w:t>Poskytovatel</w:t>
      </w:r>
      <w:r w:rsidRPr="00654EA7">
        <w:rPr>
          <w:lang w:eastAsia="en-US"/>
        </w:rPr>
        <w:t xml:space="preserve"> se zavazuje, že v místech plnění předmětu smlouvy neponechá volně dostupná instalační, záložní nebo archivní média ani dokumentaci k předmětu plnění dle této Smlouvy.</w:t>
      </w:r>
    </w:p>
    <w:p w14:paraId="1933C473" w14:textId="77777777" w:rsidR="00BE4C09" w:rsidRPr="00654EA7" w:rsidRDefault="00BE4C09" w:rsidP="001B5D6C">
      <w:pPr>
        <w:pStyle w:val="Odstavecseseznamem"/>
        <w:numPr>
          <w:ilvl w:val="0"/>
          <w:numId w:val="39"/>
        </w:numPr>
        <w:spacing w:before="0" w:after="120" w:line="252" w:lineRule="auto"/>
        <w:rPr>
          <w:b/>
          <w:bCs/>
          <w:lang w:eastAsia="en-US"/>
        </w:rPr>
      </w:pPr>
      <w:bookmarkStart w:id="79" w:name="_Toc414525019"/>
      <w:bookmarkStart w:id="80" w:name="_Toc532824912"/>
      <w:r w:rsidRPr="00654EA7">
        <w:rPr>
          <w:b/>
          <w:bCs/>
          <w:lang w:eastAsia="en-US"/>
        </w:rPr>
        <w:t>Požadavky na Řízení přístupu</w:t>
      </w:r>
      <w:bookmarkEnd w:id="79"/>
      <w:bookmarkEnd w:id="80"/>
    </w:p>
    <w:p w14:paraId="720432C3"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Pr="00654EA7">
        <w:rPr>
          <w:lang w:eastAsia="en-US"/>
        </w:rPr>
        <w:t xml:space="preserve">e / poddodavatele </w:t>
      </w:r>
      <w:r>
        <w:rPr>
          <w:lang w:eastAsia="en-US"/>
        </w:rPr>
        <w:t>Poskytovatel</w:t>
      </w:r>
      <w:r w:rsidRPr="00654EA7">
        <w:rPr>
          <w:lang w:eastAsia="en-US"/>
        </w:rPr>
        <w:t xml:space="preserve">e, a to na základě požadavku </w:t>
      </w:r>
      <w:r>
        <w:rPr>
          <w:lang w:eastAsia="en-US"/>
        </w:rPr>
        <w:t>Poskytovatel</w:t>
      </w:r>
      <w:r w:rsidRPr="00654EA7">
        <w:rPr>
          <w:lang w:eastAsia="en-US"/>
        </w:rPr>
        <w:t>e na přístup schváleného objednatelem;</w:t>
      </w:r>
    </w:p>
    <w:p w14:paraId="261C4B84"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bere na vědomí, že přidělení oprávnění zaměstnanci </w:t>
      </w:r>
      <w:r>
        <w:rPr>
          <w:lang w:eastAsia="en-US"/>
        </w:rPr>
        <w:t>Poskytovatel</w:t>
      </w:r>
      <w:r w:rsidRPr="00654EA7">
        <w:rPr>
          <w:lang w:eastAsia="en-US"/>
        </w:rPr>
        <w:t>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2689D75A"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se zavazuje, že udělený přístup nesmí být sdílen více zaměstnanci </w:t>
      </w:r>
      <w:r>
        <w:rPr>
          <w:lang w:eastAsia="en-US"/>
        </w:rPr>
        <w:t>Poskytovatel</w:t>
      </w:r>
      <w:r w:rsidRPr="00654EA7">
        <w:rPr>
          <w:lang w:eastAsia="en-US"/>
        </w:rPr>
        <w:t xml:space="preserve">e nebo poddodavatele </w:t>
      </w:r>
      <w:r>
        <w:rPr>
          <w:lang w:eastAsia="en-US"/>
        </w:rPr>
        <w:t>Poskytovatel</w:t>
      </w:r>
      <w:r w:rsidRPr="00654EA7">
        <w:rPr>
          <w:lang w:eastAsia="en-US"/>
        </w:rPr>
        <w:t>e;</w:t>
      </w:r>
    </w:p>
    <w:p w14:paraId="11176DB7" w14:textId="77777777" w:rsidR="00BE4C09" w:rsidRPr="00654EA7" w:rsidRDefault="00BE4C09" w:rsidP="001B5D6C">
      <w:pPr>
        <w:numPr>
          <w:ilvl w:val="0"/>
          <w:numId w:val="38"/>
        </w:numPr>
        <w:spacing w:after="120" w:line="252" w:lineRule="auto"/>
        <w:jc w:val="both"/>
        <w:rPr>
          <w:lang w:eastAsia="en-US"/>
        </w:rPr>
      </w:pPr>
      <w:bookmarkStart w:id="81" w:name="_Hlk150843798"/>
      <w:r>
        <w:rPr>
          <w:lang w:eastAsia="en-US"/>
        </w:rPr>
        <w:lastRenderedPageBreak/>
        <w:t>Poskytovatel</w:t>
      </w:r>
      <w:r w:rsidRPr="00654EA7">
        <w:rPr>
          <w:lang w:eastAsia="en-US"/>
        </w:rPr>
        <w:t xml:space="preserve"> se zavazuje, že nebude instalovat a používat žádné nástroje, které nebyly odsouhlaseny Objednatelem a jejichž užívání by mohlo ohrozit kybernetickou bezpečnost. </w:t>
      </w:r>
    </w:p>
    <w:bookmarkEnd w:id="81"/>
    <w:p w14:paraId="4AD8CD09"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7A3EBE03"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40C80EF" w14:textId="77777777" w:rsidR="00BE4C09" w:rsidRPr="00654EA7" w:rsidRDefault="00BE4C09" w:rsidP="001B5D6C">
      <w:pPr>
        <w:numPr>
          <w:ilvl w:val="0"/>
          <w:numId w:val="38"/>
        </w:numPr>
        <w:spacing w:after="120" w:line="252" w:lineRule="auto"/>
        <w:jc w:val="both"/>
        <w:rPr>
          <w:lang w:eastAsia="en-US"/>
        </w:rPr>
      </w:pPr>
      <w:r>
        <w:rPr>
          <w:lang w:eastAsia="en-US"/>
        </w:rPr>
        <w:t>Poskytovatel</w:t>
      </w:r>
      <w:r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Pr="00654EA7">
        <w:rPr>
          <w:lang w:eastAsia="en-US"/>
        </w:rPr>
        <w:t xml:space="preserve">e za prodlení s řádným a včasným plněním předmětu Smlouvy a nebude důvodem k jakékoli náhradě případné újmy </w:t>
      </w:r>
      <w:r>
        <w:rPr>
          <w:lang w:eastAsia="en-US"/>
        </w:rPr>
        <w:t>Poskytovatel</w:t>
      </w:r>
      <w:r w:rsidRPr="00654EA7">
        <w:rPr>
          <w:lang w:eastAsia="en-US"/>
        </w:rPr>
        <w:t xml:space="preserve">i či jiné osobě ze strany Objednatele. Ostatní ustanovení ohledně odpovědnosti </w:t>
      </w:r>
      <w:r>
        <w:rPr>
          <w:lang w:eastAsia="en-US"/>
        </w:rPr>
        <w:t>Poskytovatel</w:t>
      </w:r>
      <w:r w:rsidRPr="00654EA7">
        <w:rPr>
          <w:lang w:eastAsia="en-US"/>
        </w:rPr>
        <w:t xml:space="preserve">e za prodlení obsažená v Smlouvě nejsou tímto ustanovením dotčena. </w:t>
      </w:r>
    </w:p>
    <w:p w14:paraId="7EBB36CC" w14:textId="77777777" w:rsidR="00BE4C09" w:rsidRPr="00654EA7" w:rsidRDefault="00BE4C09" w:rsidP="001B5D6C">
      <w:pPr>
        <w:pStyle w:val="Odstavecseseznamem"/>
        <w:numPr>
          <w:ilvl w:val="0"/>
          <w:numId w:val="39"/>
        </w:numPr>
        <w:spacing w:before="0" w:after="120" w:line="252" w:lineRule="auto"/>
        <w:rPr>
          <w:b/>
          <w:bCs/>
          <w:lang w:eastAsia="en-US"/>
        </w:rPr>
      </w:pPr>
      <w:bookmarkStart w:id="82" w:name="_Toc414525020"/>
      <w:bookmarkStart w:id="83" w:name="_Toc532824913"/>
      <w:r w:rsidRPr="00654EA7">
        <w:rPr>
          <w:b/>
          <w:bCs/>
          <w:lang w:eastAsia="en-US"/>
        </w:rPr>
        <w:t>Monitorování</w:t>
      </w:r>
      <w:bookmarkStart w:id="84" w:name="_Toc414525022"/>
      <w:bookmarkEnd w:id="82"/>
      <w:r w:rsidRPr="00654EA7">
        <w:rPr>
          <w:b/>
          <w:bCs/>
          <w:lang w:eastAsia="en-US"/>
        </w:rPr>
        <w:t xml:space="preserve"> činností</w:t>
      </w:r>
      <w:bookmarkEnd w:id="83"/>
    </w:p>
    <w:bookmarkEnd w:id="84"/>
    <w:p w14:paraId="6F32387A"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bere na vědomí, že veškerá aktivita </w:t>
      </w:r>
      <w:r>
        <w:rPr>
          <w:lang w:eastAsia="en-US"/>
        </w:rPr>
        <w:t>Poskytovatel</w:t>
      </w:r>
      <w:r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74AD90A3" w14:textId="77777777" w:rsidR="00BE4C09" w:rsidRPr="00654EA7" w:rsidRDefault="00BE4C09" w:rsidP="001B5D6C">
      <w:pPr>
        <w:pStyle w:val="Odstavecseseznamem"/>
        <w:numPr>
          <w:ilvl w:val="0"/>
          <w:numId w:val="39"/>
        </w:numPr>
        <w:spacing w:before="0" w:after="120" w:line="252" w:lineRule="auto"/>
        <w:rPr>
          <w:b/>
          <w:bCs/>
          <w:lang w:eastAsia="en-US"/>
        </w:rPr>
      </w:pPr>
      <w:bookmarkStart w:id="85" w:name="_Toc532824914"/>
      <w:bookmarkStart w:id="86" w:name="_Toc414525023"/>
      <w:r w:rsidRPr="00654EA7">
        <w:rPr>
          <w:b/>
          <w:bCs/>
          <w:lang w:eastAsia="en-US"/>
        </w:rPr>
        <w:t>Předání a převzetí plnění</w:t>
      </w:r>
      <w:bookmarkEnd w:id="85"/>
    </w:p>
    <w:bookmarkEnd w:id="86"/>
    <w:p w14:paraId="4192A1D8"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se zavazuje dodržovat bezpečnostní požadavky i při předání a převzetí plnění dle této Smlouvy.</w:t>
      </w:r>
    </w:p>
    <w:p w14:paraId="3157B336" w14:textId="77777777" w:rsidR="00BE4C09" w:rsidRPr="00654EA7" w:rsidRDefault="00BE4C09" w:rsidP="00BE4C09">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0C82ECFF" w14:textId="77777777" w:rsidR="00BE4C09" w:rsidRPr="00654EA7" w:rsidRDefault="00BE4C09" w:rsidP="001B5D6C">
      <w:pPr>
        <w:pStyle w:val="Odstavecseseznamem"/>
        <w:numPr>
          <w:ilvl w:val="0"/>
          <w:numId w:val="39"/>
        </w:numPr>
        <w:spacing w:before="0" w:after="120" w:line="252" w:lineRule="auto"/>
        <w:rPr>
          <w:b/>
          <w:bCs/>
          <w:lang w:eastAsia="en-US"/>
        </w:rPr>
      </w:pPr>
      <w:bookmarkStart w:id="87" w:name="_Toc532824915"/>
      <w:r w:rsidRPr="00654EA7">
        <w:rPr>
          <w:b/>
          <w:bCs/>
          <w:lang w:eastAsia="en-US"/>
        </w:rPr>
        <w:t>Likvidace dat</w:t>
      </w:r>
      <w:bookmarkEnd w:id="87"/>
    </w:p>
    <w:p w14:paraId="15CAA5F7" w14:textId="77777777" w:rsidR="00BE4C09" w:rsidRPr="00654EA7" w:rsidRDefault="00BE4C09" w:rsidP="00BE4C09">
      <w:pPr>
        <w:spacing w:after="120" w:line="252" w:lineRule="auto"/>
        <w:ind w:left="360"/>
        <w:jc w:val="both"/>
        <w:rPr>
          <w:lang w:eastAsia="en-US"/>
        </w:rPr>
      </w:pPr>
      <w:r>
        <w:rPr>
          <w:lang w:eastAsia="en-US"/>
        </w:rPr>
        <w:t>Poskytovatel</w:t>
      </w:r>
      <w:r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EEE1087" w14:textId="1A4DB878" w:rsidR="005014A8" w:rsidRPr="00654EA7" w:rsidRDefault="005014A8" w:rsidP="00BE4C09">
      <w:pPr>
        <w:pStyle w:val="Nadpis1"/>
        <w:keepNext w:val="0"/>
        <w:tabs>
          <w:tab w:val="left" w:pos="0"/>
        </w:tabs>
        <w:spacing w:before="0" w:after="60" w:line="240" w:lineRule="auto"/>
        <w:jc w:val="both"/>
      </w:pPr>
    </w:p>
    <w:p w14:paraId="4DFCEB07" w14:textId="77777777" w:rsidR="005014A8" w:rsidRDefault="005014A8" w:rsidP="005014A8">
      <w:pPr>
        <w:spacing w:after="60" w:line="240" w:lineRule="auto"/>
        <w:rPr>
          <w:rFonts w:eastAsiaTheme="majorEastAsia" w:cstheme="majorBidi"/>
          <w:b/>
          <w:bCs/>
          <w:sz w:val="28"/>
          <w:highlight w:val="magenta"/>
          <w:lang w:eastAsia="en-US"/>
        </w:rPr>
      </w:pPr>
    </w:p>
    <w:p w14:paraId="22EF0F6E" w14:textId="1950A50D" w:rsidR="00EA7623" w:rsidRDefault="00EA7623" w:rsidP="009F5010">
      <w:pPr>
        <w:spacing w:after="60" w:line="240" w:lineRule="auto"/>
        <w:rPr>
          <w:rFonts w:eastAsiaTheme="majorEastAsia" w:cstheme="majorBidi"/>
          <w:b/>
          <w:bCs/>
          <w:sz w:val="28"/>
          <w:lang w:eastAsia="en-US"/>
        </w:rPr>
      </w:pPr>
    </w:p>
    <w:bookmarkEnd w:id="60"/>
    <w:sectPr w:rsidR="00EA7623" w:rsidSect="00A45D25">
      <w:headerReference w:type="default" r:id="rId10"/>
      <w:footerReference w:type="default" r:id="rId11"/>
      <w:pgSz w:w="11906" w:h="16838"/>
      <w:pgMar w:top="2835" w:right="1134" w:bottom="1701"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49572"/>
      <w:docPartObj>
        <w:docPartGallery w:val="Page Numbers (Bottom of Page)"/>
        <w:docPartUnique/>
      </w:docPartObj>
    </w:sdtPr>
    <w:sdtEndPr/>
    <w:sdtContent>
      <w:p w14:paraId="3D4A6FA4" w14:textId="77777777" w:rsidR="00A45D25" w:rsidRDefault="00A45D25" w:rsidP="00A45D25">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NPK, a.s. - Interoperabilita - zavedení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Interoperabilita - zavedení a rozvoj služeb elektronického zdravotnictví“ je financován Evropskou unií - </w:t>
        </w:r>
        <w:proofErr w:type="spellStart"/>
        <w:r w:rsidRPr="000A4729">
          <w:rPr>
            <w:rFonts w:ascii="Calibri" w:eastAsia="Calibri" w:hAnsi="Calibri" w:cs="Calibri"/>
            <w:sz w:val="18"/>
            <w:szCs w:val="18"/>
            <w:lang w:eastAsia="en-US"/>
          </w:rPr>
          <w:t>NextGenerationEU</w:t>
        </w:r>
        <w:proofErr w:type="spellEnd"/>
        <w:r w:rsidRPr="000A4729">
          <w:rPr>
            <w:rFonts w:ascii="Calibri" w:eastAsia="Calibri" w:hAnsi="Calibri" w:cs="Calibri"/>
            <w:sz w:val="18"/>
            <w:szCs w:val="18"/>
            <w:lang w:eastAsia="en-US"/>
          </w:rPr>
          <w:t>.</w:t>
        </w:r>
      </w:p>
      <w:p w14:paraId="137AD9FC" w14:textId="79645092" w:rsidR="003C7991" w:rsidRDefault="00A45D25" w:rsidP="00A45D25">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0B6968F9" w:rsidR="003C7991" w:rsidRDefault="00CD29A8"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2BBC4819">
          <wp:simplePos x="0" y="0"/>
          <wp:positionH relativeFrom="margin">
            <wp:posOffset>4596130</wp:posOffset>
          </wp:positionH>
          <wp:positionV relativeFrom="paragraph">
            <wp:posOffset>622300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2BD7A518" wp14:editId="3DCFB3C5">
          <wp:simplePos x="0" y="0"/>
          <wp:positionH relativeFrom="column">
            <wp:posOffset>-419100</wp:posOffset>
          </wp:positionH>
          <wp:positionV relativeFrom="paragraph">
            <wp:posOffset>575945</wp:posOffset>
          </wp:positionV>
          <wp:extent cx="4777105" cy="576580"/>
          <wp:effectExtent l="0" t="0" r="0" b="0"/>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7710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7DBC52A" wp14:editId="38FE943F">
          <wp:simplePos x="0" y="0"/>
          <wp:positionH relativeFrom="column">
            <wp:posOffset>-476250</wp:posOffset>
          </wp:positionH>
          <wp:positionV relativeFrom="paragraph">
            <wp:posOffset>-381635</wp:posOffset>
          </wp:positionV>
          <wp:extent cx="4644390" cy="921385"/>
          <wp:effectExtent l="0" t="0" r="0" b="0"/>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pt;height:35.2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4EFEF0D8"/>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6"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4"/>
  </w:num>
  <w:num w:numId="4" w16cid:durableId="485319005">
    <w:abstractNumId w:val="30"/>
  </w:num>
  <w:num w:numId="5" w16cid:durableId="1199708021">
    <w:abstractNumId w:val="28"/>
  </w:num>
  <w:num w:numId="6" w16cid:durableId="1053426158">
    <w:abstractNumId w:val="6"/>
  </w:num>
  <w:num w:numId="7" w16cid:durableId="1094352691">
    <w:abstractNumId w:val="31"/>
  </w:num>
  <w:num w:numId="8" w16cid:durableId="1100642460">
    <w:abstractNumId w:val="18"/>
  </w:num>
  <w:num w:numId="9" w16cid:durableId="1337612748">
    <w:abstractNumId w:val="13"/>
  </w:num>
  <w:num w:numId="10" w16cid:durableId="1725057349">
    <w:abstractNumId w:val="7"/>
  </w:num>
  <w:num w:numId="11" w16cid:durableId="2025203162">
    <w:abstractNumId w:val="17"/>
  </w:num>
  <w:num w:numId="12" w16cid:durableId="1907254163">
    <w:abstractNumId w:val="16"/>
  </w:num>
  <w:num w:numId="13" w16cid:durableId="711996689">
    <w:abstractNumId w:val="29"/>
  </w:num>
  <w:num w:numId="14" w16cid:durableId="55132505">
    <w:abstractNumId w:val="20"/>
  </w:num>
  <w:num w:numId="15" w16cid:durableId="1133206705">
    <w:abstractNumId w:val="15"/>
  </w:num>
  <w:num w:numId="16" w16cid:durableId="1561287725">
    <w:abstractNumId w:val="14"/>
  </w:num>
  <w:num w:numId="17" w16cid:durableId="1083145801">
    <w:abstractNumId w:val="23"/>
  </w:num>
  <w:num w:numId="18" w16cid:durableId="782577175">
    <w:abstractNumId w:val="21"/>
  </w:num>
  <w:num w:numId="19" w16cid:durableId="298221084">
    <w:abstractNumId w:val="36"/>
  </w:num>
  <w:num w:numId="20" w16cid:durableId="853154156">
    <w:abstractNumId w:val="22"/>
  </w:num>
  <w:num w:numId="21" w16cid:durableId="178592309">
    <w:abstractNumId w:val="19"/>
  </w:num>
  <w:num w:numId="22" w16cid:durableId="1114637484">
    <w:abstractNumId w:val="5"/>
  </w:num>
  <w:num w:numId="23" w16cid:durableId="1376392735">
    <w:abstractNumId w:val="39"/>
  </w:num>
  <w:num w:numId="24" w16cid:durableId="1747217470">
    <w:abstractNumId w:val="9"/>
  </w:num>
  <w:num w:numId="25" w16cid:durableId="279647755">
    <w:abstractNumId w:val="40"/>
  </w:num>
  <w:num w:numId="26" w16cid:durableId="1351301918">
    <w:abstractNumId w:val="12"/>
  </w:num>
  <w:num w:numId="27" w16cid:durableId="1511217710">
    <w:abstractNumId w:val="8"/>
  </w:num>
  <w:num w:numId="28" w16cid:durableId="1594513150">
    <w:abstractNumId w:val="11"/>
  </w:num>
  <w:num w:numId="29" w16cid:durableId="1966304813">
    <w:abstractNumId w:val="25"/>
  </w:num>
  <w:num w:numId="30" w16cid:durableId="1234001826">
    <w:abstractNumId w:val="42"/>
  </w:num>
  <w:num w:numId="31" w16cid:durableId="1942836496">
    <w:abstractNumId w:val="26"/>
  </w:num>
  <w:num w:numId="32" w16cid:durableId="68889022">
    <w:abstractNumId w:val="41"/>
  </w:num>
  <w:num w:numId="33" w16cid:durableId="1983342756">
    <w:abstractNumId w:val="33"/>
  </w:num>
  <w:num w:numId="34" w16cid:durableId="1113935610">
    <w:abstractNumId w:val="38"/>
  </w:num>
  <w:num w:numId="35" w16cid:durableId="2097703432">
    <w:abstractNumId w:val="10"/>
  </w:num>
  <w:num w:numId="36" w16cid:durableId="1781029321">
    <w:abstractNumId w:val="1"/>
  </w:num>
  <w:num w:numId="37" w16cid:durableId="1073551388">
    <w:abstractNumId w:val="24"/>
  </w:num>
  <w:num w:numId="38" w16cid:durableId="1691375285">
    <w:abstractNumId w:val="0"/>
  </w:num>
  <w:num w:numId="39" w16cid:durableId="266353770">
    <w:abstractNumId w:val="32"/>
  </w:num>
  <w:num w:numId="40" w16cid:durableId="189268296">
    <w:abstractNumId w:val="27"/>
  </w:num>
  <w:num w:numId="41" w16cid:durableId="1226837141">
    <w:abstractNumId w:val="4"/>
  </w:num>
  <w:num w:numId="42" w16cid:durableId="349063894">
    <w:abstractNumId w:val="35"/>
  </w:num>
  <w:num w:numId="43" w16cid:durableId="189800772">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5BAA"/>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1C48"/>
    <w:rsid w:val="000A36A1"/>
    <w:rsid w:val="000A5E6E"/>
    <w:rsid w:val="000A691F"/>
    <w:rsid w:val="000A7EF8"/>
    <w:rsid w:val="000B2FAF"/>
    <w:rsid w:val="000B61B2"/>
    <w:rsid w:val="000B741F"/>
    <w:rsid w:val="000C0DD0"/>
    <w:rsid w:val="000C4A80"/>
    <w:rsid w:val="000C70B3"/>
    <w:rsid w:val="000C77CD"/>
    <w:rsid w:val="000D1C47"/>
    <w:rsid w:val="000D676F"/>
    <w:rsid w:val="000D6FE4"/>
    <w:rsid w:val="000E103A"/>
    <w:rsid w:val="000E2621"/>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2BEF"/>
    <w:rsid w:val="001B4A94"/>
    <w:rsid w:val="001B5D6C"/>
    <w:rsid w:val="001C02F1"/>
    <w:rsid w:val="001C5468"/>
    <w:rsid w:val="001C7E2E"/>
    <w:rsid w:val="001D0973"/>
    <w:rsid w:val="001D633B"/>
    <w:rsid w:val="001D6C22"/>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5787"/>
    <w:rsid w:val="0024684A"/>
    <w:rsid w:val="00252651"/>
    <w:rsid w:val="0025293A"/>
    <w:rsid w:val="00254E11"/>
    <w:rsid w:val="0025678A"/>
    <w:rsid w:val="002623CF"/>
    <w:rsid w:val="00265C23"/>
    <w:rsid w:val="002669C6"/>
    <w:rsid w:val="00271393"/>
    <w:rsid w:val="00271949"/>
    <w:rsid w:val="00275747"/>
    <w:rsid w:val="002771D7"/>
    <w:rsid w:val="0028168F"/>
    <w:rsid w:val="00282A5F"/>
    <w:rsid w:val="00285BF6"/>
    <w:rsid w:val="002923D5"/>
    <w:rsid w:val="0029570A"/>
    <w:rsid w:val="002A2607"/>
    <w:rsid w:val="002A2D80"/>
    <w:rsid w:val="002B15DA"/>
    <w:rsid w:val="002B3816"/>
    <w:rsid w:val="002B4DF5"/>
    <w:rsid w:val="002B533D"/>
    <w:rsid w:val="002B6A8E"/>
    <w:rsid w:val="002B6D1F"/>
    <w:rsid w:val="002C4C85"/>
    <w:rsid w:val="002C5802"/>
    <w:rsid w:val="002C6373"/>
    <w:rsid w:val="002C753B"/>
    <w:rsid w:val="002C7A70"/>
    <w:rsid w:val="002D0A23"/>
    <w:rsid w:val="002D1686"/>
    <w:rsid w:val="002D220D"/>
    <w:rsid w:val="002D300F"/>
    <w:rsid w:val="002D4614"/>
    <w:rsid w:val="002D70C8"/>
    <w:rsid w:val="002E235E"/>
    <w:rsid w:val="002E6964"/>
    <w:rsid w:val="002E6E4F"/>
    <w:rsid w:val="002E7365"/>
    <w:rsid w:val="002E746B"/>
    <w:rsid w:val="003007B4"/>
    <w:rsid w:val="00301B43"/>
    <w:rsid w:val="00302C86"/>
    <w:rsid w:val="00302CC4"/>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17EA6"/>
    <w:rsid w:val="00420FB8"/>
    <w:rsid w:val="0042231E"/>
    <w:rsid w:val="00422C02"/>
    <w:rsid w:val="00425258"/>
    <w:rsid w:val="00426861"/>
    <w:rsid w:val="0043760B"/>
    <w:rsid w:val="004379C0"/>
    <w:rsid w:val="00441056"/>
    <w:rsid w:val="0044348F"/>
    <w:rsid w:val="00446CB2"/>
    <w:rsid w:val="0045114E"/>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14A8"/>
    <w:rsid w:val="00502050"/>
    <w:rsid w:val="0050443E"/>
    <w:rsid w:val="005065E3"/>
    <w:rsid w:val="00507596"/>
    <w:rsid w:val="005108CE"/>
    <w:rsid w:val="00510A0C"/>
    <w:rsid w:val="00514AF9"/>
    <w:rsid w:val="00520139"/>
    <w:rsid w:val="00520319"/>
    <w:rsid w:val="00522D8C"/>
    <w:rsid w:val="00523C34"/>
    <w:rsid w:val="00527ADE"/>
    <w:rsid w:val="00532926"/>
    <w:rsid w:val="0053321D"/>
    <w:rsid w:val="00535A98"/>
    <w:rsid w:val="00535F9E"/>
    <w:rsid w:val="00536880"/>
    <w:rsid w:val="005414B8"/>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C5429"/>
    <w:rsid w:val="005D0F11"/>
    <w:rsid w:val="005D3202"/>
    <w:rsid w:val="005E0ECC"/>
    <w:rsid w:val="005E1C7C"/>
    <w:rsid w:val="005E515E"/>
    <w:rsid w:val="005F3588"/>
    <w:rsid w:val="005F575B"/>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4D9C"/>
    <w:rsid w:val="00666930"/>
    <w:rsid w:val="00670EF3"/>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A74A6"/>
    <w:rsid w:val="006C0D3A"/>
    <w:rsid w:val="006C1952"/>
    <w:rsid w:val="006C1D85"/>
    <w:rsid w:val="006C420E"/>
    <w:rsid w:val="006C6B36"/>
    <w:rsid w:val="006C6BD0"/>
    <w:rsid w:val="006D3B74"/>
    <w:rsid w:val="006D3F88"/>
    <w:rsid w:val="006D71D3"/>
    <w:rsid w:val="006E032E"/>
    <w:rsid w:val="006E105E"/>
    <w:rsid w:val="006E2864"/>
    <w:rsid w:val="006E62B1"/>
    <w:rsid w:val="006E74C8"/>
    <w:rsid w:val="006F01B5"/>
    <w:rsid w:val="006F64B7"/>
    <w:rsid w:val="006F7260"/>
    <w:rsid w:val="0070211D"/>
    <w:rsid w:val="00702DCC"/>
    <w:rsid w:val="007109B7"/>
    <w:rsid w:val="00713055"/>
    <w:rsid w:val="00716028"/>
    <w:rsid w:val="00716225"/>
    <w:rsid w:val="007217E7"/>
    <w:rsid w:val="0072208F"/>
    <w:rsid w:val="007223DD"/>
    <w:rsid w:val="00725D19"/>
    <w:rsid w:val="00730B24"/>
    <w:rsid w:val="00732482"/>
    <w:rsid w:val="00733EAF"/>
    <w:rsid w:val="00736BD1"/>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32BE"/>
    <w:rsid w:val="007C35C3"/>
    <w:rsid w:val="007C5DB2"/>
    <w:rsid w:val="007C65A0"/>
    <w:rsid w:val="007C7A85"/>
    <w:rsid w:val="007C7F01"/>
    <w:rsid w:val="007D03A8"/>
    <w:rsid w:val="007D1F73"/>
    <w:rsid w:val="007D28B5"/>
    <w:rsid w:val="007D3944"/>
    <w:rsid w:val="007D4848"/>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07CE9"/>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77F5D"/>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0989"/>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B86"/>
    <w:rsid w:val="00931DFE"/>
    <w:rsid w:val="00933C3E"/>
    <w:rsid w:val="00935652"/>
    <w:rsid w:val="00936B4B"/>
    <w:rsid w:val="00937683"/>
    <w:rsid w:val="00937F9B"/>
    <w:rsid w:val="00940C53"/>
    <w:rsid w:val="00941233"/>
    <w:rsid w:val="00943E2F"/>
    <w:rsid w:val="009461FC"/>
    <w:rsid w:val="00956CC3"/>
    <w:rsid w:val="009572E7"/>
    <w:rsid w:val="00957F22"/>
    <w:rsid w:val="00961652"/>
    <w:rsid w:val="009651BA"/>
    <w:rsid w:val="009866DC"/>
    <w:rsid w:val="009A0A4E"/>
    <w:rsid w:val="009A2ADF"/>
    <w:rsid w:val="009A31DE"/>
    <w:rsid w:val="009A5E76"/>
    <w:rsid w:val="009B2FE8"/>
    <w:rsid w:val="009B634D"/>
    <w:rsid w:val="009C088C"/>
    <w:rsid w:val="009C19C2"/>
    <w:rsid w:val="009C4A66"/>
    <w:rsid w:val="009E32ED"/>
    <w:rsid w:val="009E3B75"/>
    <w:rsid w:val="009E592C"/>
    <w:rsid w:val="009E6F35"/>
    <w:rsid w:val="009E7AA3"/>
    <w:rsid w:val="009F2373"/>
    <w:rsid w:val="009F4A51"/>
    <w:rsid w:val="009F5010"/>
    <w:rsid w:val="00A0209D"/>
    <w:rsid w:val="00A07D20"/>
    <w:rsid w:val="00A12A6A"/>
    <w:rsid w:val="00A20782"/>
    <w:rsid w:val="00A20CED"/>
    <w:rsid w:val="00A220C2"/>
    <w:rsid w:val="00A23200"/>
    <w:rsid w:val="00A23402"/>
    <w:rsid w:val="00A35148"/>
    <w:rsid w:val="00A355BA"/>
    <w:rsid w:val="00A366D5"/>
    <w:rsid w:val="00A41C2F"/>
    <w:rsid w:val="00A45D25"/>
    <w:rsid w:val="00A50B5D"/>
    <w:rsid w:val="00A53398"/>
    <w:rsid w:val="00A53856"/>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436B"/>
    <w:rsid w:val="00AB5DBC"/>
    <w:rsid w:val="00AB69A6"/>
    <w:rsid w:val="00AC589A"/>
    <w:rsid w:val="00AD5D0B"/>
    <w:rsid w:val="00AE087E"/>
    <w:rsid w:val="00AE57E9"/>
    <w:rsid w:val="00AE7AB9"/>
    <w:rsid w:val="00AF3AC7"/>
    <w:rsid w:val="00AF52F0"/>
    <w:rsid w:val="00AF6E31"/>
    <w:rsid w:val="00B0084F"/>
    <w:rsid w:val="00B01F17"/>
    <w:rsid w:val="00B04407"/>
    <w:rsid w:val="00B0493C"/>
    <w:rsid w:val="00B04FFD"/>
    <w:rsid w:val="00B067C8"/>
    <w:rsid w:val="00B168CD"/>
    <w:rsid w:val="00B16E59"/>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4C09"/>
    <w:rsid w:val="00BE5576"/>
    <w:rsid w:val="00BE5B0E"/>
    <w:rsid w:val="00BF4B1E"/>
    <w:rsid w:val="00C06770"/>
    <w:rsid w:val="00C069FB"/>
    <w:rsid w:val="00C07FB7"/>
    <w:rsid w:val="00C13EF1"/>
    <w:rsid w:val="00C2120B"/>
    <w:rsid w:val="00C21AD4"/>
    <w:rsid w:val="00C231CB"/>
    <w:rsid w:val="00C23E7D"/>
    <w:rsid w:val="00C23FC2"/>
    <w:rsid w:val="00C242C4"/>
    <w:rsid w:val="00C30C00"/>
    <w:rsid w:val="00C33B4F"/>
    <w:rsid w:val="00C4281A"/>
    <w:rsid w:val="00C5103B"/>
    <w:rsid w:val="00C5230D"/>
    <w:rsid w:val="00C52509"/>
    <w:rsid w:val="00C535CF"/>
    <w:rsid w:val="00C55FC3"/>
    <w:rsid w:val="00C64EE3"/>
    <w:rsid w:val="00C67452"/>
    <w:rsid w:val="00C71F81"/>
    <w:rsid w:val="00C76090"/>
    <w:rsid w:val="00C872D2"/>
    <w:rsid w:val="00C87CD4"/>
    <w:rsid w:val="00C925C4"/>
    <w:rsid w:val="00C93B7D"/>
    <w:rsid w:val="00C9770F"/>
    <w:rsid w:val="00CA0F88"/>
    <w:rsid w:val="00CA73EB"/>
    <w:rsid w:val="00CB015E"/>
    <w:rsid w:val="00CB3D0B"/>
    <w:rsid w:val="00CB3EEB"/>
    <w:rsid w:val="00CC5297"/>
    <w:rsid w:val="00CC7553"/>
    <w:rsid w:val="00CD29A8"/>
    <w:rsid w:val="00CD3938"/>
    <w:rsid w:val="00CD44A1"/>
    <w:rsid w:val="00CD5825"/>
    <w:rsid w:val="00CD5B58"/>
    <w:rsid w:val="00CD6A5A"/>
    <w:rsid w:val="00CD7166"/>
    <w:rsid w:val="00CE1A0E"/>
    <w:rsid w:val="00CE3539"/>
    <w:rsid w:val="00CE5EFB"/>
    <w:rsid w:val="00CE64B4"/>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159F"/>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C5D"/>
    <w:rsid w:val="00DA405F"/>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7883"/>
    <w:rsid w:val="00E1334E"/>
    <w:rsid w:val="00E146E4"/>
    <w:rsid w:val="00E161FF"/>
    <w:rsid w:val="00E21406"/>
    <w:rsid w:val="00E23380"/>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0F75"/>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D73D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2557"/>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cejka@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cid:image001.png@01DB895C.4D569CC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1C48"/>
    <w:rsid w:val="000F0D30"/>
    <w:rsid w:val="0013469E"/>
    <w:rsid w:val="001412F4"/>
    <w:rsid w:val="00166822"/>
    <w:rsid w:val="001D6C22"/>
    <w:rsid w:val="001D7268"/>
    <w:rsid w:val="00302CC4"/>
    <w:rsid w:val="003A4256"/>
    <w:rsid w:val="00417EA6"/>
    <w:rsid w:val="00430625"/>
    <w:rsid w:val="0050443E"/>
    <w:rsid w:val="00520319"/>
    <w:rsid w:val="005414B8"/>
    <w:rsid w:val="005740E3"/>
    <w:rsid w:val="005963D2"/>
    <w:rsid w:val="005D0F11"/>
    <w:rsid w:val="00631FF0"/>
    <w:rsid w:val="00657E73"/>
    <w:rsid w:val="00660E62"/>
    <w:rsid w:val="006E032E"/>
    <w:rsid w:val="00716028"/>
    <w:rsid w:val="00750138"/>
    <w:rsid w:val="0079389A"/>
    <w:rsid w:val="007A2407"/>
    <w:rsid w:val="007D4848"/>
    <w:rsid w:val="00877F5D"/>
    <w:rsid w:val="008B1696"/>
    <w:rsid w:val="00935652"/>
    <w:rsid w:val="009870AD"/>
    <w:rsid w:val="00A502A8"/>
    <w:rsid w:val="00A923AD"/>
    <w:rsid w:val="00AB436B"/>
    <w:rsid w:val="00AB5DBC"/>
    <w:rsid w:val="00B147F6"/>
    <w:rsid w:val="00B73612"/>
    <w:rsid w:val="00CE1919"/>
    <w:rsid w:val="00CE64B4"/>
    <w:rsid w:val="00D01E76"/>
    <w:rsid w:val="00D35C94"/>
    <w:rsid w:val="00D45183"/>
    <w:rsid w:val="00DA2B8F"/>
    <w:rsid w:val="00DA2C5D"/>
    <w:rsid w:val="00E82364"/>
    <w:rsid w:val="00EB1999"/>
    <w:rsid w:val="00FB5A44"/>
    <w:rsid w:val="00FE2557"/>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27</Pages>
  <Words>8610</Words>
  <Characters>52183</Characters>
  <Application>Microsoft Office Word</Application>
  <DocSecurity>0</DocSecurity>
  <Lines>984</Lines>
  <Paragraphs>533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34</cp:revision>
  <cp:lastPrinted>2018-03-20T09:42:00Z</cp:lastPrinted>
  <dcterms:created xsi:type="dcterms:W3CDTF">2025-11-06T07:13:00Z</dcterms:created>
  <dcterms:modified xsi:type="dcterms:W3CDTF">2026-01-16T21:19:00Z</dcterms:modified>
</cp:coreProperties>
</file>